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6"/>
        <w:spacing w:before="120" w:beforeAutospacing="0" w:after="120" w:afterAutospacing="0" w:line="360" w:lineRule="auto"/>
        <w:rPr>
          <w:color w:val="auto"/>
          <w:highlight w:val="none"/>
        </w:rPr>
      </w:pPr>
      <w:r>
        <w:rPr>
          <w:color w:val="auto"/>
          <w:highlight w:val="none"/>
        </w:rPr>
      </w:r>
      <w:r/>
    </w:p>
    <w:p>
      <w:pPr>
        <w:pStyle w:val="716"/>
        <w:spacing w:before="120" w:beforeAutospacing="0" w:after="120" w:afterAutospacing="0" w:line="360" w:lineRule="auto"/>
        <w:rPr>
          <w:color w:val="auto"/>
          <w:highlight w:val="none"/>
        </w:rPr>
      </w:pPr>
      <w:r>
        <w:rPr>
          <w:color w:val="auto"/>
          <w:highlight w:val="none"/>
        </w:rPr>
        <w:t xml:space="preserve"> </w:t>
      </w:r>
      <w:r/>
    </w:p>
    <w:p>
      <w:pPr>
        <w:pStyle w:val="716"/>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t xml:space="preserve">招 标 文 件</w:t>
      </w:r>
      <w:r/>
    </w:p>
    <w:p>
      <w:pPr>
        <w:pStyle w:val="716"/>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716"/>
        <w:jc w:val="both"/>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716"/>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716"/>
        <w:jc w:val="center"/>
        <w:spacing w:before="120" w:beforeAutospacing="0" w:after="120" w:afterAutospacing="0" w:line="360" w:lineRule="auto"/>
        <w:rPr>
          <w:rFonts w:hint="eastAsia" w:ascii="Arial" w:hAnsi="Arial" w:cs="Arial" w:eastAsiaTheme="minorEastAsia"/>
          <w:b/>
          <w:color w:val="auto"/>
          <w:sz w:val="32"/>
          <w:szCs w:val="32"/>
          <w:highlight w:val="none"/>
          <w:lang w:eastAsia="zh-CN"/>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eastAsia="zh-CN"/>
        </w:rPr>
        <w:t xml:space="preserve">大中街道2026年度老旧小区长效管理、保洁项目</w:t>
      </w:r>
      <w:r/>
    </w:p>
    <w:p>
      <w:pPr>
        <w:pStyle w:val="716"/>
        <w:ind w:firstLine="320"/>
        <w:jc w:val="left"/>
        <w:spacing w:before="120" w:beforeAutospacing="0" w:after="120" w:afterAutospacing="0" w:line="360" w:lineRule="auto"/>
        <w:rPr>
          <w:rFonts w:hint="eastAsia" w:eastAsia="宋体"/>
          <w:color w:val="auto"/>
          <w:highlight w:val="none"/>
          <w:lang w:eastAsia="zh-CN"/>
        </w:rPr>
      </w:pPr>
      <w:r>
        <w:rPr>
          <w:rFonts w:ascii="Times New Roman" w:hAnsi="Times New Roman"/>
          <w:b/>
          <w:color w:val="auto"/>
          <w:sz w:val="32"/>
          <w:szCs w:val="32"/>
          <w:highlight w:val="none"/>
        </w:rPr>
        <w:t xml:space="preserve">项目编号：</w:t>
      </w:r>
      <w:r>
        <w:rPr>
          <w:rFonts w:hint="eastAsia" w:ascii="Times New Roman" w:hAnsi="Times New Roman"/>
          <w:b/>
          <w:color w:val="auto"/>
          <w:sz w:val="32"/>
          <w:szCs w:val="32"/>
          <w:highlight w:val="none"/>
        </w:rPr>
        <w:t xml:space="preserve">JSZC-320904-JZCG-G2025-0040</w:t>
      </w:r>
      <w:r>
        <w:rPr>
          <w:rFonts w:hint="eastAsia" w:ascii="Times New Roman" w:hAnsi="Times New Roman" w:eastAsia="宋体"/>
          <w:b/>
          <w:color w:val="auto"/>
          <w:sz w:val="32"/>
          <w:szCs w:val="32"/>
          <w:highlight w:val="none"/>
          <w:lang w:val="en-US" w:eastAsia="zh-CN"/>
        </w:rPr>
        <w:t xml:space="preserve"> </w:t>
      </w:r>
      <w:r/>
    </w:p>
    <w:p>
      <w:pPr>
        <w:pStyle w:val="716"/>
        <w:spacing w:beforeAutospacing="0" w:afterAutospacing="0" w:line="360" w:lineRule="auto"/>
        <w:rPr>
          <w:color w:val="auto"/>
          <w:highlight w:val="none"/>
        </w:rPr>
      </w:pPr>
      <w:r>
        <w:rPr>
          <w:color w:val="auto"/>
          <w:highlight w:val="none"/>
        </w:rPr>
        <w:t xml:space="preserve"> </w:t>
      </w:r>
      <w:r/>
    </w:p>
    <w:p>
      <w:pPr>
        <w:pStyle w:val="716"/>
        <w:spacing w:beforeAutospacing="0" w:afterAutospacing="0" w:line="360" w:lineRule="auto"/>
        <w:rPr>
          <w:color w:val="auto"/>
          <w:highlight w:val="none"/>
        </w:rPr>
      </w:pPr>
      <w:r>
        <w:rPr>
          <w:color w:val="auto"/>
          <w:highlight w:val="none"/>
        </w:rPr>
        <w:t xml:space="preserve"> </w:t>
      </w:r>
      <w:r/>
    </w:p>
    <w:p>
      <w:pPr>
        <w:pStyle w:val="716"/>
        <w:spacing w:beforeAutospacing="0" w:afterAutospacing="0" w:line="360" w:lineRule="auto"/>
        <w:rPr>
          <w:color w:val="auto"/>
          <w:highlight w:val="none"/>
        </w:rPr>
      </w:pPr>
      <w:r>
        <w:rPr>
          <w:color w:val="auto"/>
          <w:highlight w:val="none"/>
        </w:rPr>
        <w:t xml:space="preserve"> </w:t>
      </w:r>
      <w:r/>
    </w:p>
    <w:p>
      <w:pPr>
        <w:pStyle w:val="716"/>
        <w:spacing w:beforeAutospacing="0" w:afterAutospacing="0" w:line="360" w:lineRule="auto"/>
        <w:rPr>
          <w:color w:val="auto"/>
          <w:highlight w:val="none"/>
        </w:rPr>
      </w:pPr>
      <w:r>
        <w:rPr>
          <w:color w:val="auto"/>
          <w:highlight w:val="none"/>
        </w:rPr>
        <w:t xml:space="preserve"> </w:t>
      </w:r>
      <w:r/>
    </w:p>
    <w:p>
      <w:pPr>
        <w:pStyle w:val="716"/>
        <w:spacing w:beforeAutospacing="0" w:afterAutospacing="0" w:line="360" w:lineRule="auto"/>
        <w:rPr>
          <w:color w:val="auto"/>
          <w:highlight w:val="none"/>
        </w:rPr>
      </w:pPr>
      <w:r>
        <w:rPr>
          <w:color w:val="auto"/>
          <w:highlight w:val="none"/>
        </w:rPr>
        <w:t xml:space="preserve"> </w:t>
      </w:r>
      <w:r/>
    </w:p>
    <w:p>
      <w:pPr>
        <w:pStyle w:val="716"/>
        <w:spacing w:beforeAutospacing="0" w:afterAutospacing="0" w:line="360" w:lineRule="auto"/>
        <w:rPr>
          <w:color w:val="auto"/>
          <w:highlight w:val="none"/>
        </w:rPr>
      </w:pPr>
      <w:r>
        <w:rPr>
          <w:color w:val="auto"/>
          <w:highlight w:val="none"/>
        </w:rPr>
        <w:t xml:space="preserve"> </w:t>
      </w:r>
      <w:r/>
    </w:p>
    <w:p>
      <w:pPr>
        <w:pStyle w:val="716"/>
        <w:jc w:val="center"/>
        <w:spacing w:before="120" w:beforeAutospacing="0" w:after="120" w:afterAutospacing="0" w:line="360" w:lineRule="auto"/>
        <w:rPr>
          <w:rFonts w:hint="eastAsia" w:ascii="Arial" w:hAnsi="Arial" w:eastAsia="宋体" w:cs="Arial"/>
          <w:b/>
          <w:color w:val="auto"/>
          <w:sz w:val="32"/>
          <w:szCs w:val="32"/>
          <w:highlight w:val="none"/>
          <w:lang w:eastAsia="zh-CN"/>
        </w:rPr>
      </w:pPr>
      <w:r>
        <w:rPr>
          <w:rFonts w:hint="eastAsia" w:ascii="Arial" w:hAnsi="Arial" w:cs="Arial"/>
          <w:b/>
          <w:color w:val="auto"/>
          <w:sz w:val="32"/>
          <w:szCs w:val="32"/>
          <w:highlight w:val="none"/>
        </w:rPr>
        <w:t xml:space="preserve">采购单位：</w:t>
      </w:r>
      <w:r>
        <w:rPr>
          <w:rFonts w:hint="eastAsia" w:ascii="Arial" w:hAnsi="Arial" w:eastAsia="宋体" w:cs="Arial"/>
          <w:b/>
          <w:color w:val="auto"/>
          <w:sz w:val="32"/>
          <w:szCs w:val="32"/>
          <w:highlight w:val="none"/>
          <w:lang w:eastAsia="zh-CN"/>
        </w:rPr>
        <w:t xml:space="preserve">盐城市大丰区人民政府大中街道办事处</w:t>
      </w:r>
      <w:r/>
    </w:p>
    <w:p>
      <w:pPr>
        <w:pStyle w:val="716"/>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rPr>
        <w:t xml:space="preserve">2025年</w:t>
      </w:r>
      <w:r>
        <w:rPr>
          <w:rFonts w:hint="eastAsia" w:ascii="Arial" w:hAnsi="Arial" w:eastAsia="宋体" w:cs="Arial"/>
          <w:b/>
          <w:color w:val="auto"/>
          <w:sz w:val="32"/>
          <w:szCs w:val="32"/>
          <w:highlight w:val="none"/>
          <w:lang w:val="en-US" w:eastAsia="zh-CN"/>
        </w:rPr>
        <w:t xml:space="preserve">12</w:t>
      </w:r>
      <w:r>
        <w:rPr>
          <w:rFonts w:hint="eastAsia" w:ascii="Arial" w:hAnsi="Arial" w:cs="Arial"/>
          <w:b/>
          <w:color w:val="auto"/>
          <w:sz w:val="32"/>
          <w:szCs w:val="32"/>
          <w:highlight w:val="none"/>
        </w:rPr>
        <w:t xml:space="preserve">月</w:t>
      </w:r>
      <w:r/>
    </w:p>
    <w:p>
      <w:pPr>
        <w:pStyle w:val="716"/>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120614210"/>
      <w:r/>
      <w:bookmarkStart w:id="1" w:name="_Toc513029200"/>
      <w:r/>
      <w:bookmarkStart w:id="2" w:name="_Toc523127445"/>
      <w:r/>
      <w:bookmarkStart w:id="3" w:name="_Toc16938516"/>
      <w:r/>
      <w:bookmarkStart w:id="4" w:name="_Toc479757206"/>
      <w:r/>
      <w:bookmarkStart w:id="5" w:name="_Toc20823272"/>
      <w:r>
        <w:rPr>
          <w:rFonts w:ascii="Times New Roman" w:hAnsi="Times New Roman"/>
          <w:color w:val="auto"/>
          <w:sz w:val="21"/>
          <w:szCs w:val="21"/>
          <w:highlight w:val="none"/>
        </w:rPr>
        <w:t xml:space="preserve"> </w:t>
      </w: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716"/>
        <w:jc w:val="both"/>
        <w:spacing w:beforeAutospacing="0" w:afterAutospacing="0" w:line="480" w:lineRule="auto"/>
        <w:rPr>
          <w:color w:val="auto"/>
          <w:highlight w:val="none"/>
        </w:rPr>
      </w:pPr>
      <w:r>
        <w:rPr>
          <w:color w:val="auto"/>
          <w:highlight w:val="none"/>
        </w:rPr>
        <w:t xml:space="preserve"> </w:t>
      </w:r>
      <w:r/>
    </w:p>
    <w:p>
      <w:pPr>
        <w:pStyle w:val="716"/>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 </w:t>
      </w:r>
      <w:r/>
    </w:p>
    <w:p>
      <w:pPr>
        <w:pStyle w:val="716"/>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  </w:t>
      </w:r>
      <w:r/>
    </w:p>
    <w:p>
      <w:pPr>
        <w:pStyle w:val="716"/>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合同文本……………………………………</w:t>
      </w:r>
      <w:r/>
    </w:p>
    <w:p>
      <w:pPr>
        <w:pStyle w:val="716"/>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采购需求……………………………………</w:t>
      </w:r>
      <w:r/>
    </w:p>
    <w:p>
      <w:pPr>
        <w:pStyle w:val="716"/>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评标方法与评标标准………………………</w:t>
      </w:r>
      <w:r/>
    </w:p>
    <w:p>
      <w:pPr>
        <w:pStyle w:val="716"/>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投标文件格式………………………………</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color w:val="auto"/>
          <w:sz w:val="44"/>
          <w:szCs w:val="44"/>
          <w:highlight w:val="none"/>
        </w:rPr>
      </w:pPr>
      <w:r/>
      <w:bookmarkStart w:id="6" w:name="_Toc28359009"/>
      <w:r>
        <w:rPr>
          <w:rFonts w:hint="eastAsia" w:ascii="黑体" w:hAnsi="宋体" w:eastAsia="黑体" w:cs="黑体"/>
          <w:color w:val="auto"/>
          <w:sz w:val="44"/>
          <w:szCs w:val="44"/>
          <w:highlight w:val="none"/>
        </w:rPr>
        <w:br w:type="page" w:clear="all"/>
      </w:r>
      <w:r/>
    </w:p>
    <w:p>
      <w:pPr>
        <w:pStyle w:val="684"/>
        <w:ind w:left="0" w:right="0" w:firstLine="0"/>
        <w:jc w:val="center"/>
        <w:spacing w:before="0" w:after="0" w:line="630" w:lineRule="atLeast"/>
        <w:shd w:val="clear" w:color="ffffff" w:fill="ffffff"/>
        <w:pBdr>
          <w:top w:val="none" w:color="000000" w:sz="0" w:space="0"/>
          <w:left w:val="none" w:color="000000" w:sz="0" w:space="0"/>
          <w:bottom w:val="none" w:color="000000" w:sz="0" w:space="0"/>
          <w:right w:val="none" w:color="000000" w:sz="0" w:space="0"/>
        </w:pBd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rPr>
          <w:rFonts w:ascii="微软雅黑" w:hAnsi="微软雅黑" w:eastAsia="微软雅黑" w:cs="微软雅黑"/>
          <w:color w:val="000000"/>
          <w:sz w:val="24"/>
        </w:rPr>
        <w:t xml:space="preserve"> </w:t>
      </w:r>
      <w:r>
        <w:rPr>
          <w:rFonts w:ascii="微软雅黑" w:hAnsi="微软雅黑" w:eastAsia="微软雅黑" w:cs="微软雅黑"/>
          <w:b/>
          <w:color w:val="000000"/>
          <w:sz w:val="48"/>
        </w:rPr>
        <w:t xml:space="preserve"> </w:t>
      </w:r>
      <w:r>
        <w:rPr>
          <w:rFonts w:ascii="Arial" w:hAnsi="Arial" w:eastAsia="Arial" w:cs="Arial"/>
          <w:b/>
          <w:color w:val="000000"/>
        </w:rPr>
        <w:t xml:space="preserve"> </w:t>
      </w:r>
      <w:r/>
    </w:p>
    <w:tbl>
      <w:tblPr>
        <w:tblStyle w:val="7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28"/>
      </w:tblGrid>
      <w:tr>
        <w:trPr>
          <w:trHeight w:val="846"/>
        </w:trPr>
        <w:tc>
          <w:tcPr>
            <w:tcBorders>
              <w:top w:val="single" w:color="808080" w:sz="4" w:space="0"/>
              <w:left w:val="single" w:color="808080" w:sz="4" w:space="0"/>
              <w:bottom w:val="single" w:color="808080" w:sz="4" w:space="0"/>
              <w:right w:val="single" w:color="808080" w:sz="4" w:space="0"/>
            </w:tcBorders>
            <w:tcMar>
              <w:left w:w="15" w:type="dxa"/>
              <w:top w:w="15" w:type="dxa"/>
              <w:right w:w="15" w:type="dxa"/>
              <w:bottom w:w="15" w:type="dxa"/>
            </w:tcMar>
            <w:tcW w:w="9354" w:type="dxa"/>
            <w:vAlign w:val="center"/>
            <w:textDirection w:val="lrTb"/>
            <w:noWrap w:val="false"/>
          </w:tcPr>
          <w:p>
            <w:pPr>
              <w:ind w:left="0" w:right="0" w:firstLine="0"/>
              <w:spacing w:before="0" w:after="21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项目概况</w:t>
            </w:r>
            <w:r/>
          </w:p>
          <w:p>
            <w:pPr>
              <w:ind w:left="0" w:right="0" w:firstLine="0"/>
              <w:spacing w:before="0" w:after="21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大中街道2026年度老旧小区长效管理、保洁项目 JSZC-320904-JZCG-G2025-0040 招标项目的潜在投标人应在“苏采云”系统内免费下载（投标人必须在苏采云系统中获取采购文件，方能参与政府采购项目）  获取招标文件，并于2025-12-24 09:00 （北京时间）前递交投标文件。</w:t>
            </w:r>
            <w:r/>
          </w:p>
        </w:tc>
      </w:tr>
    </w:tbl>
    <w:p>
      <w:pPr>
        <w:pStyle w:val="685"/>
        <w:ind w:left="0" w:right="0" w:firstLine="0"/>
        <w:spacing w:before="0" w:after="180"/>
        <w:shd w:val="clear" w:color="ffffff" w:fill="ffff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一、项目基本情况</w:t>
      </w:r>
      <w:r/>
    </w:p>
    <w:p>
      <w:pPr>
        <w:ind w:left="0" w:right="0" w:firstLine="0"/>
        <w:spacing w:before="0" w:after="210"/>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项目编号：JSZC-320904-JZCG-G2025-0040 </w:t>
      </w:r>
      <w:r/>
    </w:p>
    <w:p>
      <w:pPr>
        <w:ind w:left="0" w:right="0" w:firstLine="0"/>
        <w:spacing w:before="0" w:after="210"/>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项目名称：大中街道2026年度老旧小区长效管理、保洁项目 </w:t>
      </w:r>
      <w:r/>
    </w:p>
    <w:p>
      <w:pPr>
        <w:ind w:left="0" w:right="0" w:firstLine="0"/>
        <w:spacing w:before="0" w:after="210"/>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预算金额：499.330000万元（采购包1：63.470392万元；采购包2：58.588054万元；采购包3：68.352730万元；采购包4：69.683338万元；采购包5：58.588054万元；采购包6：58.588054万元；采购包7：68.352730万元；采购包8：53.706648万元） </w:t>
      </w:r>
      <w:r/>
    </w:p>
    <w:p>
      <w:pPr>
        <w:ind w:left="0" w:right="0" w:firstLine="0"/>
        <w:spacing w:before="0" w:after="210"/>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最高限价（如有）：499.329069万元（采购包号1：63.470392万元；采购包号2：58.588054万元；采购包号3：68.35273万元；采购包号4：69.683338万元；采购包号5：58.588054万元；采购包号6：58.588054万元；采购包号7：68.35273万元；采购包号8：53.705717万元）  </w:t>
      </w:r>
      <w:r/>
    </w:p>
    <w:p>
      <w:pPr>
        <w:ind w:left="0" w:right="0" w:firstLine="0"/>
        <w:spacing w:before="0" w:after="210"/>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采购需求：</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标段划分、社区范围、户数、服务内容、最高限价详见下表：</w:t>
      </w:r>
      <w:r/>
    </w:p>
    <w:tbl>
      <w:tblPr>
        <w:tblStyle w:val="694"/>
        <w:tblW w:w="87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9"/>
        <w:gridCol w:w="2510"/>
        <w:gridCol w:w="1423"/>
        <w:gridCol w:w="870"/>
        <w:gridCol w:w="1184"/>
        <w:gridCol w:w="1526"/>
      </w:tblGrid>
      <w:tr>
        <w:trPr>
          <w:jc w:val="center"/>
          <w:trHeight w:val="933" w:hRule="exact"/>
        </w:trPr>
        <w:tc>
          <w:tcPr>
            <w:tcW w:w="1259" w:type="dxa"/>
            <w:vAlign w:val="center"/>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采购包号</w:t>
            </w:r>
            <w:r/>
          </w:p>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r>
            <w:r/>
          </w:p>
        </w:tc>
        <w:tc>
          <w:tcPr>
            <w:tcW w:w="2510" w:type="dxa"/>
            <w:vAlign w:val="center"/>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标段名称</w:t>
            </w:r>
            <w:r/>
          </w:p>
        </w:tc>
        <w:tc>
          <w:tcPr>
            <w:tcW w:w="1423" w:type="dxa"/>
            <w:vAlign w:val="center"/>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社区范围</w:t>
            </w:r>
            <w:r/>
          </w:p>
        </w:tc>
        <w:tc>
          <w:tcPr>
            <w:tcW w:w="870" w:type="dxa"/>
            <w:vAlign w:val="center"/>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户数</w:t>
            </w:r>
            <w:r/>
          </w:p>
        </w:tc>
        <w:tc>
          <w:tcPr>
            <w:tcW w:w="1184" w:type="dxa"/>
            <w:vAlign w:val="center"/>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服务内容</w:t>
            </w:r>
            <w:r/>
          </w:p>
        </w:tc>
        <w:tc>
          <w:tcPr>
            <w:tcW w:w="1526" w:type="dxa"/>
            <w:vAlign w:val="center"/>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lang w:val="en-US" w:eastAsia="zh-CN"/>
              </w:rPr>
              <w:t xml:space="preserve">最高限价</w:t>
            </w:r>
            <w:r>
              <w:rPr>
                <w:rFonts w:hint="eastAsia" w:ascii="仿宋" w:hAnsi="仿宋" w:eastAsia="仿宋" w:cs="仿宋"/>
                <w:color w:val="auto"/>
                <w:sz w:val="24"/>
                <w:szCs w:val="24"/>
                <w:highlight w:val="none"/>
                <w:shd w:val="clear" w:color="auto" w:fill="ffffff"/>
              </w:rPr>
              <w:t xml:space="preserve">（元）</w:t>
            </w:r>
            <w:r/>
          </w:p>
        </w:tc>
      </w:tr>
      <w:tr>
        <w:trPr>
          <w:jc w:val="center"/>
          <w:trHeight w:val="510"/>
        </w:trPr>
        <w:tc>
          <w:tcPr>
            <w:tcW w:w="1259"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1</w:t>
            </w:r>
            <w:r/>
          </w:p>
        </w:tc>
        <w:tc>
          <w:tcPr>
            <w:tcW w:w="2510"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大中街道2026年度老旧小区长效管理、保洁项目（</w:t>
            </w:r>
            <w:r>
              <w:rPr>
                <w:rFonts w:hint="eastAsia" w:ascii="仿宋" w:hAnsi="仿宋" w:eastAsia="仿宋" w:cs="仿宋"/>
                <w:color w:val="auto"/>
                <w:sz w:val="24"/>
                <w:szCs w:val="24"/>
                <w:highlight w:val="none"/>
                <w:shd w:val="clear" w:color="auto" w:fill="ffffff"/>
                <w:lang w:val="en-US" w:eastAsia="zh-CN"/>
              </w:rPr>
              <w:t xml:space="preserve">一标段）</w:t>
            </w:r>
            <w:r/>
          </w:p>
        </w:tc>
        <w:tc>
          <w:tcPr>
            <w:tcW w:w="1423"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rPr>
              <w:t xml:space="preserve">育红、新村、城南</w:t>
            </w:r>
            <w:r/>
          </w:p>
        </w:tc>
        <w:tc>
          <w:tcPr>
            <w:tcW w:w="870" w:type="dxa"/>
            <w:vAlign w:val="center"/>
            <w:vMerge w:val="restart"/>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2987</w:t>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长效管理</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default"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97646.76 </w:t>
            </w:r>
            <w:r/>
          </w:p>
        </w:tc>
      </w:tr>
      <w:tr>
        <w:trPr>
          <w:jc w:val="center"/>
          <w:trHeight w:val="510"/>
        </w:trPr>
        <w:tc>
          <w:tcPr>
            <w:tcW w:w="1259"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2510"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1423"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870" w:type="dxa"/>
            <w:vAlign w:val="center"/>
            <w:vMerge w:val="continue"/>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保洁</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537057.16 </w:t>
            </w:r>
            <w:r/>
          </w:p>
        </w:tc>
      </w:tr>
      <w:tr>
        <w:trPr>
          <w:jc w:val="center"/>
          <w:trHeight w:val="510"/>
        </w:trPr>
        <w:tc>
          <w:tcPr>
            <w:tcW w:w="1259"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2</w:t>
            </w:r>
            <w:r/>
          </w:p>
        </w:tc>
        <w:tc>
          <w:tcPr>
            <w:tcW w:w="2510"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lang w:eastAsia="zh-CN"/>
              </w:rPr>
              <w:t xml:space="preserve">大中街道2026年度老旧小区长效管理、保洁项目（</w:t>
            </w:r>
            <w:r>
              <w:rPr>
                <w:rFonts w:hint="eastAsia" w:ascii="仿宋" w:hAnsi="仿宋" w:eastAsia="仿宋" w:cs="仿宋"/>
                <w:color w:val="auto"/>
                <w:sz w:val="24"/>
                <w:szCs w:val="24"/>
                <w:highlight w:val="none"/>
                <w:shd w:val="clear" w:color="auto" w:fill="ffffff"/>
                <w:lang w:val="en-US" w:eastAsia="zh-CN"/>
              </w:rPr>
              <w:t xml:space="preserve">二标段）</w:t>
            </w:r>
            <w:r/>
          </w:p>
        </w:tc>
        <w:tc>
          <w:tcPr>
            <w:tcW w:w="1423"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rPr>
              <w:t xml:space="preserve">浦江、沿河</w:t>
            </w:r>
            <w:r/>
          </w:p>
        </w:tc>
        <w:tc>
          <w:tcPr>
            <w:tcW w:w="870" w:type="dxa"/>
            <w:vAlign w:val="center"/>
            <w:vMerge w:val="restart"/>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2636</w:t>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长效管理</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97646.76 </w:t>
            </w:r>
            <w:r/>
          </w:p>
        </w:tc>
      </w:tr>
      <w:tr>
        <w:trPr>
          <w:jc w:val="center"/>
          <w:trHeight w:val="510"/>
        </w:trPr>
        <w:tc>
          <w:tcPr>
            <w:tcW w:w="1259"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2510"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1423"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870" w:type="dxa"/>
            <w:vAlign w:val="center"/>
            <w:vMerge w:val="continue"/>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保洁</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488233.78 </w:t>
            </w:r>
            <w:r/>
          </w:p>
        </w:tc>
      </w:tr>
      <w:tr>
        <w:trPr>
          <w:jc w:val="center"/>
          <w:trHeight w:val="510"/>
        </w:trPr>
        <w:tc>
          <w:tcPr>
            <w:tcW w:w="1259"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3</w:t>
            </w:r>
            <w:r/>
          </w:p>
        </w:tc>
        <w:tc>
          <w:tcPr>
            <w:tcW w:w="2510"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lang w:eastAsia="zh-CN"/>
              </w:rPr>
              <w:t xml:space="preserve">大中街道2026年度老旧小区长效管理、保洁项目（</w:t>
            </w:r>
            <w:r>
              <w:rPr>
                <w:rFonts w:hint="eastAsia" w:ascii="仿宋" w:hAnsi="仿宋" w:eastAsia="仿宋" w:cs="仿宋"/>
                <w:color w:val="auto"/>
                <w:sz w:val="24"/>
                <w:szCs w:val="24"/>
                <w:highlight w:val="none"/>
                <w:shd w:val="clear" w:color="auto" w:fill="ffffff"/>
                <w:lang w:val="en-US" w:eastAsia="zh-CN"/>
              </w:rPr>
              <w:t xml:space="preserve">三标段）</w:t>
            </w:r>
            <w:r/>
          </w:p>
        </w:tc>
        <w:tc>
          <w:tcPr>
            <w:tcW w:w="1423"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rPr>
              <w:t xml:space="preserve">建西、德润、大刘、滨河</w:t>
            </w:r>
            <w:r/>
          </w:p>
        </w:tc>
        <w:tc>
          <w:tcPr>
            <w:tcW w:w="870" w:type="dxa"/>
            <w:vAlign w:val="center"/>
            <w:vMerge w:val="restart"/>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3219</w:t>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长效管理</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97646.76 </w:t>
            </w:r>
            <w:r/>
          </w:p>
        </w:tc>
      </w:tr>
      <w:tr>
        <w:trPr>
          <w:jc w:val="center"/>
          <w:trHeight w:val="510"/>
        </w:trPr>
        <w:tc>
          <w:tcPr>
            <w:tcW w:w="1259"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2510"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1423"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870" w:type="dxa"/>
            <w:vAlign w:val="center"/>
            <w:vMerge w:val="continue"/>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保洁</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585880.54  </w:t>
            </w:r>
            <w:r/>
          </w:p>
        </w:tc>
      </w:tr>
      <w:tr>
        <w:trPr>
          <w:jc w:val="center"/>
          <w:trHeight w:val="510"/>
        </w:trPr>
        <w:tc>
          <w:tcPr>
            <w:tcW w:w="1259"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4</w:t>
            </w:r>
            <w:r/>
          </w:p>
        </w:tc>
        <w:tc>
          <w:tcPr>
            <w:tcW w:w="2510"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lang w:eastAsia="zh-CN"/>
              </w:rPr>
              <w:t xml:space="preserve">大中街道2026年度老旧小区长效管理、保洁项目（</w:t>
            </w:r>
            <w:r>
              <w:rPr>
                <w:rFonts w:hint="eastAsia" w:ascii="仿宋" w:hAnsi="仿宋" w:eastAsia="仿宋" w:cs="仿宋"/>
                <w:color w:val="auto"/>
                <w:sz w:val="24"/>
                <w:szCs w:val="24"/>
                <w:highlight w:val="none"/>
                <w:shd w:val="clear" w:color="auto" w:fill="ffffff"/>
                <w:lang w:val="en-US" w:eastAsia="zh-CN"/>
              </w:rPr>
              <w:t xml:space="preserve">四标段）</w:t>
            </w:r>
            <w:r/>
          </w:p>
        </w:tc>
        <w:tc>
          <w:tcPr>
            <w:tcW w:w="1423"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rPr>
              <w:t xml:space="preserve">建业、建丰</w:t>
            </w:r>
            <w:r/>
          </w:p>
        </w:tc>
        <w:tc>
          <w:tcPr>
            <w:tcW w:w="870" w:type="dxa"/>
            <w:vAlign w:val="center"/>
            <w:vMerge w:val="restart"/>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3161</w:t>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长效管理</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97646.76 </w:t>
            </w:r>
            <w:r/>
          </w:p>
        </w:tc>
      </w:tr>
      <w:tr>
        <w:trPr>
          <w:jc w:val="center"/>
          <w:trHeight w:val="510"/>
        </w:trPr>
        <w:tc>
          <w:tcPr>
            <w:tcW w:w="1259"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2510"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1423"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870" w:type="dxa"/>
            <w:vAlign w:val="center"/>
            <w:vMerge w:val="continue"/>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保洁</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599186.62 </w:t>
            </w:r>
            <w:r/>
          </w:p>
        </w:tc>
      </w:tr>
      <w:tr>
        <w:trPr>
          <w:jc w:val="center"/>
          <w:trHeight w:val="510"/>
        </w:trPr>
        <w:tc>
          <w:tcPr>
            <w:tcW w:w="1259"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5</w:t>
            </w:r>
            <w:r/>
          </w:p>
        </w:tc>
        <w:tc>
          <w:tcPr>
            <w:tcW w:w="2510"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lang w:eastAsia="zh-CN"/>
              </w:rPr>
              <w:t xml:space="preserve">大中街道2026年度老旧小区长效管理、保洁项目（</w:t>
            </w:r>
            <w:r>
              <w:rPr>
                <w:rFonts w:hint="eastAsia" w:ascii="仿宋" w:hAnsi="仿宋" w:eastAsia="仿宋" w:cs="仿宋"/>
                <w:color w:val="auto"/>
                <w:sz w:val="24"/>
                <w:szCs w:val="24"/>
                <w:highlight w:val="none"/>
                <w:shd w:val="clear" w:color="auto" w:fill="ffffff"/>
                <w:lang w:val="en-US" w:eastAsia="zh-CN"/>
              </w:rPr>
              <w:t xml:space="preserve">五标段）</w:t>
            </w:r>
            <w:r/>
          </w:p>
        </w:tc>
        <w:tc>
          <w:tcPr>
            <w:tcW w:w="1423"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人民、飞达、大新、北兴、城中</w:t>
            </w:r>
            <w:r/>
          </w:p>
        </w:tc>
        <w:tc>
          <w:tcPr>
            <w:tcW w:w="870" w:type="dxa"/>
            <w:vAlign w:val="center"/>
            <w:vMerge w:val="restart"/>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2512</w:t>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长效管理</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97646.76 </w:t>
            </w:r>
            <w:r/>
          </w:p>
        </w:tc>
      </w:tr>
      <w:tr>
        <w:trPr>
          <w:jc w:val="center"/>
          <w:trHeight w:val="510"/>
        </w:trPr>
        <w:tc>
          <w:tcPr>
            <w:tcW w:w="1259"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2510"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1423"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870" w:type="dxa"/>
            <w:vAlign w:val="center"/>
            <w:vMerge w:val="continue"/>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保洁</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488233.78  </w:t>
            </w:r>
            <w:r/>
          </w:p>
        </w:tc>
      </w:tr>
      <w:tr>
        <w:trPr>
          <w:jc w:val="center"/>
          <w:trHeight w:val="510"/>
        </w:trPr>
        <w:tc>
          <w:tcPr>
            <w:tcW w:w="1259"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6</w:t>
            </w:r>
            <w:r/>
          </w:p>
        </w:tc>
        <w:tc>
          <w:tcPr>
            <w:tcW w:w="2510"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lang w:eastAsia="zh-CN"/>
              </w:rPr>
              <w:t xml:space="preserve">大中街道2026年度老旧小区长效管理、保洁项目（</w:t>
            </w:r>
            <w:r>
              <w:rPr>
                <w:rFonts w:hint="eastAsia" w:ascii="仿宋" w:hAnsi="仿宋" w:eastAsia="仿宋" w:cs="仿宋"/>
                <w:color w:val="auto"/>
                <w:sz w:val="24"/>
                <w:szCs w:val="24"/>
                <w:highlight w:val="none"/>
                <w:shd w:val="clear" w:color="auto" w:fill="ffffff"/>
                <w:lang w:val="en-US" w:eastAsia="zh-CN"/>
              </w:rPr>
              <w:t xml:space="preserve">六标段）</w:t>
            </w:r>
            <w:r/>
          </w:p>
        </w:tc>
        <w:tc>
          <w:tcPr>
            <w:tcW w:w="1423"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康平</w:t>
            </w:r>
            <w:r/>
          </w:p>
        </w:tc>
        <w:tc>
          <w:tcPr>
            <w:tcW w:w="870" w:type="dxa"/>
            <w:vAlign w:val="center"/>
            <w:vMerge w:val="restart"/>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2556</w:t>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长效管理</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97646.76 </w:t>
            </w:r>
            <w:r/>
          </w:p>
        </w:tc>
      </w:tr>
      <w:tr>
        <w:trPr>
          <w:jc w:val="center"/>
          <w:trHeight w:val="510"/>
        </w:trPr>
        <w:tc>
          <w:tcPr>
            <w:tcW w:w="1259"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2510"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1423"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870" w:type="dxa"/>
            <w:vAlign w:val="center"/>
            <w:vMerge w:val="continue"/>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保洁</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488233.78  </w:t>
            </w:r>
            <w:r/>
          </w:p>
        </w:tc>
      </w:tr>
      <w:tr>
        <w:trPr>
          <w:jc w:val="center"/>
          <w:trHeight w:val="510"/>
        </w:trPr>
        <w:tc>
          <w:tcPr>
            <w:tcW w:w="1259"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7</w:t>
            </w:r>
            <w:r/>
          </w:p>
        </w:tc>
        <w:tc>
          <w:tcPr>
            <w:tcW w:w="2510"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lang w:eastAsia="zh-CN"/>
              </w:rPr>
              <w:t xml:space="preserve">大中街道2026年度老旧小区长效管理、保洁项目（</w:t>
            </w:r>
            <w:r>
              <w:rPr>
                <w:rFonts w:hint="eastAsia" w:ascii="仿宋" w:hAnsi="仿宋" w:eastAsia="仿宋" w:cs="仿宋"/>
                <w:color w:val="auto"/>
                <w:sz w:val="24"/>
                <w:szCs w:val="24"/>
                <w:highlight w:val="none"/>
                <w:shd w:val="clear" w:color="auto" w:fill="ffffff"/>
                <w:lang w:val="en-US" w:eastAsia="zh-CN"/>
              </w:rPr>
              <w:t xml:space="preserve">七标段）</w:t>
            </w:r>
            <w:r/>
          </w:p>
        </w:tc>
        <w:tc>
          <w:tcPr>
            <w:tcW w:w="1423"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rPr>
              <w:t xml:space="preserve">健东、东宁</w:t>
            </w:r>
            <w:r/>
          </w:p>
        </w:tc>
        <w:tc>
          <w:tcPr>
            <w:tcW w:w="870" w:type="dxa"/>
            <w:vAlign w:val="center"/>
            <w:vMerge w:val="restart"/>
            <w:textDirection w:val="lrTb"/>
            <w:noWrap w:val="false"/>
          </w:tcPr>
          <w:p>
            <w:pPr>
              <w:jc w:val="center"/>
              <w:keepLines w:val="0"/>
              <w:keepNext w:val="0"/>
              <w:pageBreakBefore w:val="0"/>
              <w:spacing w:before="240" w:after="240" w:line="240" w:lineRule="auto"/>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3155</w:t>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长效管理</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97646.76  </w:t>
            </w:r>
            <w:r/>
          </w:p>
        </w:tc>
      </w:tr>
      <w:tr>
        <w:trPr>
          <w:jc w:val="center"/>
          <w:trHeight w:val="510"/>
        </w:trPr>
        <w:tc>
          <w:tcPr>
            <w:tcW w:w="1259"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2510"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1423"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870" w:type="dxa"/>
            <w:vAlign w:val="center"/>
            <w:vMerge w:val="continue"/>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保洁</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585880.54  </w:t>
            </w:r>
            <w:r/>
          </w:p>
        </w:tc>
      </w:tr>
      <w:tr>
        <w:trPr>
          <w:jc w:val="center"/>
          <w:trHeight w:val="510"/>
        </w:trPr>
        <w:tc>
          <w:tcPr>
            <w:tcW w:w="1259"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8</w:t>
            </w:r>
            <w:r/>
          </w:p>
        </w:tc>
        <w:tc>
          <w:tcPr>
            <w:tcW w:w="2510"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lang w:eastAsia="zh-CN"/>
              </w:rPr>
              <w:t xml:space="preserve">大中街道2026年度老旧小区长效管理、保洁项目（</w:t>
            </w:r>
            <w:r>
              <w:rPr>
                <w:rFonts w:hint="eastAsia" w:ascii="仿宋" w:hAnsi="仿宋" w:eastAsia="仿宋" w:cs="仿宋"/>
                <w:color w:val="auto"/>
                <w:sz w:val="24"/>
                <w:szCs w:val="24"/>
                <w:highlight w:val="none"/>
                <w:shd w:val="clear" w:color="auto" w:fill="ffffff"/>
                <w:lang w:val="en-US" w:eastAsia="zh-CN"/>
              </w:rPr>
              <w:t xml:space="preserve">八标段）</w:t>
            </w:r>
            <w:r/>
          </w:p>
        </w:tc>
        <w:tc>
          <w:tcPr>
            <w:tcW w:w="1423"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rPr>
              <w:t xml:space="preserve">老街、新街、朝阳、大华</w:t>
            </w:r>
            <w:r/>
          </w:p>
        </w:tc>
        <w:tc>
          <w:tcPr>
            <w:tcW w:w="870" w:type="dxa"/>
            <w:vAlign w:val="center"/>
            <w:vMerge w:val="restart"/>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2487</w:t>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长效管理</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97646.76 </w:t>
            </w:r>
            <w:r/>
          </w:p>
        </w:tc>
      </w:tr>
      <w:tr>
        <w:trPr>
          <w:jc w:val="center"/>
          <w:trHeight w:val="510"/>
        </w:trPr>
        <w:tc>
          <w:tcPr>
            <w:tcW w:w="1259"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2510"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1423"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870" w:type="dxa"/>
            <w:vAlign w:val="center"/>
            <w:vMerge w:val="continue"/>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保洁</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439410.41  </w:t>
            </w:r>
            <w:r/>
          </w:p>
        </w:tc>
      </w:tr>
    </w:tbl>
    <w:p>
      <w:pPr>
        <w:ind w:left="0" w:right="0" w:firstLine="0"/>
        <w:spacing w:before="0" w:after="280"/>
        <w:pBdr>
          <w:top w:val="none" w:color="000000" w:sz="0" w:space="0"/>
          <w:left w:val="none" w:color="000000" w:sz="0" w:space="0"/>
          <w:bottom w:val="none" w:color="000000" w:sz="0" w:space="0"/>
          <w:right w:val="none" w:color="000000" w:sz="0" w:space="0"/>
        </w:pBdr>
      </w:pPr>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大中街道2026年度老旧小区长效管理、保洁项目，具体详见本项目招标文件采购需求。</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0" w:after="210"/>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合同履行期限：12个月。具体时间为：2026.1.1—2026.12.31 </w:t>
      </w:r>
      <w:r/>
    </w:p>
    <w:p>
      <w:pPr>
        <w:ind w:left="0" w:right="0" w:firstLine="0"/>
        <w:spacing w:before="0" w:after="210"/>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本项目（是/否）接受联合体投标：否</w:t>
      </w:r>
      <w:r/>
    </w:p>
    <w:p>
      <w:pPr>
        <w:pStyle w:val="685"/>
        <w:ind w:left="0" w:right="0" w:firstLine="0"/>
        <w:spacing w:before="0" w:after="157"/>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二、申请人的资格要求：</w:t>
      </w:r>
      <w:r/>
    </w:p>
    <w:p>
      <w:pPr>
        <w:ind w:left="0" w:right="0" w:firstLine="0"/>
        <w:spacing w:before="0" w:after="21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（一）满足《中华人民共和国政府采购法》第二十二条规定：</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1.法人或者其他组织的营业执照等证明文件，自然人的身份证明。</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2.上一年度的财务状况报告（成立不满一年不需提供）。</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3.具备履行合同所必需的设备和专业技术能力的书面声明。</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5.参加政府采购活动前3年内在经营活动中没有重大违法记录的书面声明。</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6.法律、行政法规规定的其他条件。</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8.单位负责人为同一人或者存在直接控股、管理关系的不同供应商，不得参加同一合同项下的政府采购活动。</w:t>
      </w:r>
      <w:r/>
    </w:p>
    <w:p>
      <w:pPr>
        <w:ind w:left="0" w:right="0" w:firstLine="0"/>
        <w:spacing w:before="0" w:after="21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（二）落实政府采购政策需满足的资格要求：</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采购包1</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本项目采购标的所属行业为物业管理行业。本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采购包2</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本项目采购标的所属行业为物业管理行业。本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采购包3</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本项目采购标的所属行业为物业管理行业。本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采购包4</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本项目采购标的所属行业为物业管理行业。本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采购包5</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本项目采购标的所属行业为物业管理行业。本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采购包6</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本项目采购标的所属行业为物业管理行业。本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采购包7</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本项目采购标的所属行业为物业管理行业。本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采购包8</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本项目采购标的所属行业为物业管理行业。本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ind w:left="0" w:right="0" w:firstLine="0"/>
        <w:spacing w:before="0" w:after="21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（三）本项目的特定资格要求： </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采购包1</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1.本项目无特定资格</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采购包2</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1.本项目无特定资格</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采购包3</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1.本项目无特定资格</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采购包4</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1.本项目无特定资格</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采购包5</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1.本项目无特定资格</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采购包6</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1.本项目无特定资格</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采购包7</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1.本项目无特定资格</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采购包8</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1.本项目无特定资格</w:t>
      </w:r>
      <w:r/>
    </w:p>
    <w:p>
      <w:pPr>
        <w:pStyle w:val="685"/>
        <w:ind w:left="0" w:right="0" w:firstLine="0"/>
        <w:spacing w:before="0" w:after="157"/>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三、获取招标文件</w:t>
      </w:r>
      <w:r/>
    </w:p>
    <w:p>
      <w:pPr>
        <w:ind w:left="0" w:right="0" w:firstLine="0"/>
        <w:spacing w:before="0" w:after="210"/>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时间：自招标文件公告发布之日起5个工作日 </w:t>
      </w:r>
      <w:r/>
    </w:p>
    <w:p>
      <w:pPr>
        <w:ind w:left="0" w:right="0" w:firstLine="0"/>
        <w:spacing w:before="0" w:after="210"/>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地点：“苏采云”系统内免费下载（投标人必须在苏采云系统中获取采购文件，方能参与政府采购项目）  </w:t>
      </w:r>
      <w:r/>
    </w:p>
    <w:p>
      <w:pPr>
        <w:ind w:left="0" w:right="0" w:firstLine="0"/>
        <w:spacing w:before="0" w:after="210"/>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方式：网上注册登记成功后“苏采云”系统内免费下载  </w:t>
      </w:r>
      <w:r/>
    </w:p>
    <w:p>
      <w:pPr>
        <w:ind w:left="0" w:right="0" w:firstLine="0"/>
        <w:spacing w:before="0" w:after="210"/>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售价：0.00元 </w:t>
      </w:r>
      <w:r/>
    </w:p>
    <w:p>
      <w:pPr>
        <w:ind w:left="0" w:right="0" w:firstLine="0"/>
        <w:spacing w:before="0" w:after="210"/>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pStyle w:val="685"/>
        <w:ind w:left="0" w:right="0" w:firstLine="0"/>
        <w:spacing w:before="0" w:after="157"/>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四、提交投标文件截止时间、开标时间和地点</w:t>
      </w:r>
      <w:r/>
    </w:p>
    <w:p>
      <w:pPr>
        <w:ind w:left="0" w:right="0" w:firstLine="0"/>
        <w:spacing w:before="0" w:after="21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2025-12-24 09:00 （北京时间）</w:t>
      </w:r>
      <w:r/>
    </w:p>
    <w:p>
      <w:pPr>
        <w:ind w:left="0" w:right="0" w:firstLine="0"/>
        <w:spacing w:before="0" w:after="21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地点：“苏采云”系统（网址：http://jszfcg.jsczt.cn/） </w:t>
      </w:r>
      <w:r/>
    </w:p>
    <w:p>
      <w:pPr>
        <w:pStyle w:val="685"/>
        <w:ind w:left="0" w:right="0" w:firstLine="0"/>
        <w:spacing w:before="0" w:after="180"/>
        <w:shd w:val="clear" w:color="ffffff" w:fill="ffff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五、公告期限</w:t>
      </w:r>
      <w:r/>
    </w:p>
    <w:p>
      <w:pPr>
        <w:ind w:left="0" w:right="0" w:firstLine="0"/>
        <w:spacing w:before="0" w:after="210"/>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自本公告发布之日起5个工作日。</w:t>
      </w:r>
      <w:r/>
    </w:p>
    <w:p>
      <w:pPr>
        <w:pStyle w:val="685"/>
        <w:ind w:left="0" w:right="0" w:firstLine="0"/>
        <w:spacing w:before="0" w:after="157"/>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六、其他补充事宜</w:t>
      </w:r>
      <w:r/>
    </w:p>
    <w:p>
      <w:pPr>
        <w:ind w:left="0" w:right="0" w:firstLine="0"/>
        <w:jc w:val="both"/>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0"/>
        <w:jc w:val="both"/>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2.潜在供应商访问电子招标响应交易平台的网络地址和方法：</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2.2 潜在投标人访问“苏采云”系统方法：江苏省政府采购网首页-“苏采云”链接。</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2.3 采购文件（后缀名为“.kedt”）、供应商操作手册及政府采购客户端 工具可通过“苏采云”系统相应链接进行下载。</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2.4 采购代理机构将数据电文形式的采购文件加载至“苏采云”系统，供潜在供应商下载或者查阅。</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2.5 请潜在投标单位提前安装相应的控件（详见《“苏采云”系统供应商操作手册》）并使用谷歌浏览器登录“苏采云”系统参与不见面开评标。</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如潜在投标人未按上述要求操作，将自行承担所产生的风险。</w:t>
      </w:r>
      <w:r/>
    </w:p>
    <w:p>
      <w:pPr>
        <w:ind w:left="0" w:right="0" w:firstLine="0"/>
        <w:jc w:val="both"/>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3.有关本次招标的事项若存在变动或修改，敬请及时关注盐城市大丰区公共资源交易中心在“中国政府采购网”、“江苏政府采购网”“盐城市政府采购网”发布的更正公告。</w:t>
      </w:r>
      <w:r/>
    </w:p>
    <w:p>
      <w:pPr>
        <w:ind w:left="0" w:right="0" w:firstLine="0"/>
        <w:jc w:val="both"/>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4.本次招标不收取投标保证金，不收取质量保证金。</w:t>
      </w:r>
      <w:r/>
    </w:p>
    <w:p>
      <w:pPr>
        <w:pStyle w:val="685"/>
        <w:ind w:left="0" w:right="0" w:firstLine="0"/>
        <w:spacing w:before="0" w:after="157"/>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七、对本次招标提出询问，请按以下方式联系。</w:t>
      </w:r>
      <w:r/>
    </w:p>
    <w:p>
      <w:pPr>
        <w:ind w:left="0" w:right="0" w:firstLine="0"/>
        <w:spacing w:before="0" w:after="21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1.采购人信息</w:t>
      </w:r>
      <w:r>
        <w:rPr>
          <w:rFonts w:ascii="Arial" w:hAnsi="Arial" w:eastAsia="Arial" w:cs="Arial"/>
          <w:color w:val="000000"/>
          <w:sz w:val="22"/>
        </w:rPr>
        <w:t xml:space="preserve"> </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采购包1、采购包2、采购包3、采购包4、采购包5、采购包6、采购包7、采购包8</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单位名称：盐城市大丰区人民政府大中街道办事处</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单位地址：大丰区人民南路35号</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联系人：李勇</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联系电话：13814306481</w:t>
      </w:r>
      <w:r/>
    </w:p>
    <w:p>
      <w:pPr>
        <w:ind w:left="0" w:right="0" w:firstLine="0"/>
        <w:spacing w:before="0" w:after="21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2.采购代理机构信息（如有）</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单位名称：盐城市大丰区公共资源交易中心</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单位地址：盐城市大丰区飞达东路100号（丰华国际大厦5楼）</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联系人：仲聪</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联系电话：18816237111、83927229</w:t>
      </w:r>
      <w:r/>
    </w:p>
    <w:p>
      <w:pPr>
        <w:ind w:left="0" w:right="0" w:firstLine="0"/>
        <w:spacing w:before="0" w:after="21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3.项目联系方式</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项目联系人：仲聪</w:t>
      </w:r>
      <w:r/>
    </w:p>
    <w:p>
      <w:pPr>
        <w:ind w:left="0" w:right="0" w:firstLine="0"/>
        <w:spacing w:before="0"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电话：18816237111、83927229</w:t>
      </w:r>
      <w:r/>
    </w:p>
    <w:p>
      <w:pPr>
        <w:pStyle w:val="716"/>
        <w:jc w:val="center"/>
        <w:keepNext/>
        <w:spacing w:beforeAutospacing="0" w:afterAutospacing="0"/>
        <w:rPr>
          <w:rFonts w:hint="default" w:eastAsia="黑体"/>
          <w:color w:val="auto"/>
          <w:highlight w:val="none"/>
          <w:lang w:val="en-US" w:eastAsia="zh-CN"/>
        </w:rPr>
        <w:outlineLvl w:val="0"/>
      </w:pPr>
      <w:r>
        <w:rPr>
          <w:rFonts w:hint="default" w:eastAsia="黑体"/>
          <w:color w:val="auto"/>
          <w:highlight w:val="none"/>
          <w:lang w:val="en-US" w:eastAsia="zh-CN"/>
        </w:rPr>
      </w:r>
      <w:r/>
    </w:p>
    <w:p>
      <w:pPr>
        <w:rPr>
          <w:color w:val="auto"/>
          <w:highlight w:val="none"/>
        </w:rPr>
        <w:outlineLvl w:val="0"/>
      </w:pPr>
      <w:r>
        <w:rPr>
          <w:highlight w:val="none"/>
        </w:rPr>
        <w:br w:type="page" w:clear="all"/>
      </w:r>
      <w:r/>
    </w:p>
    <w:p>
      <w:pPr>
        <w:pStyle w:val="716"/>
        <w:ind w:firstLine="2429"/>
        <w:jc w:val="both"/>
        <w:keepLines/>
        <w:keepNext/>
        <w:spacing w:before="260" w:beforeAutospacing="0" w:after="260" w:afterAutospacing="0" w:line="415" w:lineRule="auto"/>
        <w:rPr>
          <w:highlight w:val="none"/>
        </w:rPr>
        <w:outlineLvl w:val="0"/>
      </w:pPr>
      <w:r>
        <w:rPr>
          <w:rFonts w:hint="eastAsia" w:ascii="黑体" w:hAnsi="宋体" w:eastAsia="黑体" w:cs="黑体"/>
          <w:b/>
          <w:color w:val="auto"/>
          <w:sz w:val="44"/>
          <w:szCs w:val="44"/>
          <w:highlight w:val="none"/>
        </w:rPr>
        <w:t xml:space="preserve">第二章  </w:t>
      </w:r>
      <w:bookmarkStart w:id="7" w:name="_Toc120614213"/>
      <w:r/>
      <w:bookmarkStart w:id="8" w:name="_Toc16938518"/>
      <w:r/>
      <w:bookmarkStart w:id="9" w:name="_Toc20823274"/>
      <w:r/>
      <w:bookmarkStart w:id="10" w:name="_Toc513029202"/>
      <w:r>
        <w:rPr>
          <w:rFonts w:hint="eastAsia" w:ascii="黑体" w:hAnsi="宋体" w:eastAsia="黑体" w:cs="黑体"/>
          <w:b/>
          <w:color w:val="auto"/>
          <w:sz w:val="44"/>
          <w:szCs w:val="44"/>
          <w:highlight w:val="none"/>
        </w:rPr>
        <w:t xml:space="preserve">投标人须知</w:t>
      </w:r>
      <w:bookmarkEnd w:id="7"/>
      <w:r/>
      <w:bookmarkEnd w:id="8"/>
      <w:r/>
      <w:bookmarkEnd w:id="9"/>
      <w:r/>
      <w:bookmarkEnd w:id="10"/>
      <w:r/>
      <w:r/>
    </w:p>
    <w:p>
      <w:pPr>
        <w:pStyle w:val="71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0"/>
      </w:pPr>
      <w:r/>
      <w:bookmarkStart w:id="11" w:name="_Toc16938519"/>
      <w:r/>
      <w:bookmarkStart w:id="12" w:name="_Toc513029203"/>
      <w:r/>
      <w:bookmarkStart w:id="13" w:name="_Toc20823275"/>
      <w:r/>
      <w:bookmarkStart w:id="14" w:name="_Toc120614214"/>
      <w:r>
        <w:rPr>
          <w:rFonts w:hint="eastAsia" w:ascii="宋体" w:hAnsi="宋体" w:eastAsia="宋体" w:cs="宋体"/>
          <w:b/>
          <w:color w:val="auto"/>
          <w:sz w:val="24"/>
          <w:szCs w:val="24"/>
          <w:highlight w:val="none"/>
        </w:rPr>
        <w:t xml:space="preserve">一、总则</w:t>
      </w:r>
      <w:bookmarkEnd w:id="11"/>
      <w:r/>
      <w:bookmarkEnd w:id="12"/>
      <w:r/>
      <w:bookmarkEnd w:id="13"/>
      <w:r/>
      <w:bookmarkEnd w:id="14"/>
      <w:r/>
      <w:r/>
    </w:p>
    <w:p>
      <w:pPr>
        <w:pStyle w:val="716"/>
        <w:ind w:firstLine="420"/>
        <w:jc w:val="both"/>
        <w:keepLines/>
        <w:keepNext/>
        <w:spacing w:beforeAutospacing="0" w:afterAutospacing="0"/>
        <w:rPr>
          <w:rFonts w:hint="eastAsia" w:ascii="宋体" w:hAnsi="宋体" w:eastAsia="宋体" w:cs="宋体"/>
          <w:color w:val="auto"/>
          <w:sz w:val="24"/>
          <w:szCs w:val="24"/>
          <w:highlight w:val="none"/>
        </w:rPr>
        <w:outlineLvl w:val="1"/>
      </w:pPr>
      <w:r/>
      <w:bookmarkStart w:id="15" w:name="_Toc16938520"/>
      <w:r/>
      <w:bookmarkStart w:id="16" w:name="_Toc513029204"/>
      <w:r/>
      <w:bookmarkStart w:id="17" w:name="_Toc20823276"/>
      <w:r/>
      <w:bookmarkStart w:id="18" w:name="_Toc458694821"/>
      <w:r/>
      <w:bookmarkStart w:id="19" w:name="_Hlt16619475"/>
      <w:r>
        <w:rPr>
          <w:rFonts w:hint="eastAsia" w:ascii="宋体" w:hAnsi="宋体" w:eastAsia="宋体" w:cs="宋体"/>
          <w:color w:val="auto"/>
          <w:sz w:val="24"/>
          <w:szCs w:val="24"/>
          <w:highlight w:val="none"/>
        </w:rPr>
        <w:t xml:space="preserve">1</w:t>
      </w:r>
      <w:bookmarkEnd w:id="15"/>
      <w:r>
        <w:rPr>
          <w:rFonts w:hint="eastAsia" w:ascii="宋体" w:hAnsi="宋体" w:eastAsia="宋体" w:cs="宋体"/>
          <w:color w:val="auto"/>
          <w:sz w:val="24"/>
          <w:szCs w:val="24"/>
          <w:highlight w:val="none"/>
        </w:rPr>
        <w:t xml:space="preserve">、招标方式</w:t>
      </w:r>
      <w:bookmarkEnd w:id="16"/>
      <w:r/>
      <w:bookmarkEnd w:id="17"/>
      <w:r/>
      <w:bookmarkEnd w:id="18"/>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716"/>
        <w:ind w:firstLine="420"/>
        <w:jc w:val="both"/>
        <w:keepLines/>
        <w:keepNext/>
        <w:spacing w:beforeAutospacing="0" w:afterAutospacing="0"/>
        <w:rPr>
          <w:rFonts w:hint="eastAsia" w:ascii="宋体" w:hAnsi="宋体" w:eastAsia="宋体" w:cs="宋体"/>
          <w:color w:val="auto"/>
          <w:sz w:val="24"/>
          <w:szCs w:val="24"/>
          <w:highlight w:val="none"/>
        </w:rPr>
        <w:outlineLvl w:val="1"/>
      </w:pPr>
      <w:r/>
      <w:bookmarkStart w:id="20" w:name="_Toc20823277"/>
      <w:r/>
      <w:bookmarkStart w:id="21" w:name="_Toc16938521"/>
      <w:r/>
      <w:bookmarkStart w:id="22" w:name="_Toc513029205"/>
      <w:r>
        <w:rPr>
          <w:rFonts w:hint="eastAsia" w:ascii="宋体" w:hAnsi="宋体" w:eastAsia="宋体" w:cs="宋体"/>
          <w:color w:val="auto"/>
          <w:sz w:val="24"/>
          <w:szCs w:val="24"/>
          <w:highlight w:val="none"/>
        </w:rPr>
        <w:t xml:space="preserve">2、合格的投标人</w:t>
      </w:r>
      <w:bookmarkEnd w:id="20"/>
      <w:r/>
      <w:bookmarkEnd w:id="21"/>
      <w:r/>
      <w:bookmarkEnd w:id="22"/>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716"/>
        <w:ind w:firstLine="420"/>
        <w:jc w:val="both"/>
        <w:keepLines/>
        <w:keepNext/>
        <w:spacing w:beforeAutospacing="0" w:afterAutospacing="0"/>
        <w:rPr>
          <w:rFonts w:hint="eastAsia" w:ascii="宋体" w:hAnsi="宋体" w:eastAsia="宋体" w:cs="宋体"/>
          <w:color w:val="auto"/>
          <w:sz w:val="24"/>
          <w:szCs w:val="24"/>
          <w:highlight w:val="none"/>
        </w:rPr>
        <w:outlineLvl w:val="1"/>
      </w:pPr>
      <w:r/>
      <w:bookmarkStart w:id="23" w:name="_Toc16938522"/>
      <w:r/>
      <w:bookmarkStart w:id="24" w:name="_Toc20823278"/>
      <w:r/>
      <w:bookmarkStart w:id="25" w:name="_Toc513029206"/>
      <w:r>
        <w:rPr>
          <w:rFonts w:hint="eastAsia" w:ascii="宋体" w:hAnsi="宋体" w:eastAsia="宋体" w:cs="宋体"/>
          <w:color w:val="auto"/>
          <w:sz w:val="24"/>
          <w:szCs w:val="24"/>
          <w:highlight w:val="none"/>
        </w:rPr>
        <w:t xml:space="preserve">3、适用法律</w:t>
      </w:r>
      <w:bookmarkEnd w:id="23"/>
      <w:r/>
      <w:bookmarkEnd w:id="24"/>
      <w:r/>
      <w:bookmarkEnd w:id="25"/>
      <w:r/>
      <w:r/>
    </w:p>
    <w:p>
      <w:pPr>
        <w:pStyle w:val="716"/>
        <w:ind w:firstLine="42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716"/>
        <w:ind w:firstLine="420"/>
        <w:jc w:val="both"/>
        <w:keepLines/>
        <w:keepNext/>
        <w:spacing w:beforeAutospacing="0" w:afterAutospacing="0"/>
        <w:rPr>
          <w:rFonts w:hint="eastAsia" w:ascii="宋体" w:hAnsi="宋体" w:eastAsia="宋体" w:cs="宋体"/>
          <w:color w:val="auto"/>
          <w:sz w:val="24"/>
          <w:szCs w:val="24"/>
          <w:highlight w:val="none"/>
        </w:rPr>
        <w:outlineLvl w:val="1"/>
      </w:pPr>
      <w:r/>
      <w:bookmarkStart w:id="26" w:name="_Toc462564067"/>
      <w:r/>
      <w:bookmarkStart w:id="27" w:name="_Toc513029207"/>
      <w:r/>
      <w:bookmarkStart w:id="28" w:name="_Toc20823279"/>
      <w:r/>
      <w:bookmarkStart w:id="29" w:name="_Toc16938523"/>
      <w:r>
        <w:rPr>
          <w:rFonts w:hint="eastAsia" w:ascii="宋体" w:hAnsi="宋体" w:eastAsia="宋体" w:cs="宋体"/>
          <w:color w:val="auto"/>
          <w:sz w:val="24"/>
          <w:szCs w:val="24"/>
          <w:highlight w:val="none"/>
        </w:rPr>
        <w:t xml:space="preserve">4、投标费用</w:t>
      </w:r>
      <w:bookmarkEnd w:id="26"/>
      <w:r/>
      <w:bookmarkEnd w:id="27"/>
      <w:r/>
      <w:bookmarkEnd w:id="28"/>
      <w:r/>
      <w:bookmarkEnd w:id="29"/>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w:t>
      </w:r>
      <w:r>
        <w:rPr>
          <w:rFonts w:hint="eastAsia" w:ascii="宋体" w:hAnsi="宋体" w:eastAsia="宋体" w:cs="宋体"/>
          <w:color w:val="auto"/>
          <w:sz w:val="24"/>
          <w:szCs w:val="24"/>
          <w:highlight w:val="none"/>
          <w:lang w:eastAsia="zh-CN"/>
        </w:rPr>
        <w:t xml:space="preserve">盐城市大丰区公共资源交易中心</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）在任何情况下均无义务和责任承担这些费用。</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和采购人不收取标书工本费。</w:t>
      </w:r>
      <w:r/>
    </w:p>
    <w:p>
      <w:pPr>
        <w:pStyle w:val="716"/>
        <w:ind w:firstLine="602"/>
        <w:jc w:val="both"/>
        <w:keepLines/>
        <w:keepNext/>
        <w:spacing w:beforeAutospacing="0" w:afterAutospacing="0" w:line="0" w:lineRule="atLeast"/>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5、</w:t>
      </w:r>
      <w:r>
        <w:rPr>
          <w:rFonts w:hint="eastAsia" w:ascii="宋体" w:hAnsi="宋体" w:eastAsia="宋体" w:cs="宋体"/>
          <w:color w:val="auto"/>
          <w:sz w:val="24"/>
          <w:szCs w:val="24"/>
          <w:highlight w:val="none"/>
        </w:rPr>
        <w:t xml:space="preserve">招标文件的约束力</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pStyle w:val="716"/>
        <w:ind w:firstLine="321"/>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0"/>
      </w:pPr>
      <w:r/>
      <w:bookmarkStart w:id="30" w:name="_Toc16938525"/>
      <w:r/>
      <w:bookmarkStart w:id="31" w:name="_Toc20823281"/>
      <w:r/>
      <w:bookmarkStart w:id="32" w:name="_Toc513029209"/>
      <w:r/>
      <w:bookmarkStart w:id="33" w:name="_Toc120614215"/>
      <w:r>
        <w:rPr>
          <w:rFonts w:hint="eastAsia" w:ascii="宋体" w:hAnsi="宋体" w:eastAsia="宋体" w:cs="宋体"/>
          <w:b/>
          <w:color w:val="auto"/>
          <w:sz w:val="24"/>
          <w:szCs w:val="24"/>
          <w:highlight w:val="none"/>
        </w:rPr>
        <w:t xml:space="preserve">二、招标文件</w:t>
      </w:r>
      <w:bookmarkEnd w:id="30"/>
      <w:r/>
      <w:bookmarkEnd w:id="31"/>
      <w:r/>
      <w:bookmarkEnd w:id="32"/>
      <w:r/>
      <w:bookmarkEnd w:id="33"/>
      <w:r/>
      <w:r/>
    </w:p>
    <w:p>
      <w:pPr>
        <w:pStyle w:val="716"/>
        <w:ind w:firstLine="420"/>
        <w:jc w:val="both"/>
        <w:keepLines/>
        <w:keepNext/>
        <w:spacing w:beforeAutospacing="0" w:afterAutospacing="0"/>
        <w:rPr>
          <w:rFonts w:hint="eastAsia" w:ascii="宋体" w:hAnsi="宋体" w:eastAsia="宋体" w:cs="宋体"/>
          <w:color w:val="auto"/>
          <w:sz w:val="24"/>
          <w:szCs w:val="24"/>
          <w:highlight w:val="none"/>
        </w:rPr>
        <w:outlineLvl w:val="1"/>
      </w:pPr>
      <w:r/>
      <w:bookmarkStart w:id="34" w:name="_Toc513029210"/>
      <w:r/>
      <w:bookmarkStart w:id="35" w:name="_Toc16938526"/>
      <w:r/>
      <w:bookmarkStart w:id="36" w:name="_Toc20823282"/>
      <w:r>
        <w:rPr>
          <w:rFonts w:hint="eastAsia" w:ascii="宋体" w:hAnsi="宋体" w:eastAsia="宋体" w:cs="宋体"/>
          <w:color w:val="auto"/>
          <w:sz w:val="24"/>
          <w:szCs w:val="24"/>
          <w:highlight w:val="none"/>
        </w:rPr>
        <w:t xml:space="preserve">6、招标文件构成</w:t>
      </w:r>
      <w:bookmarkEnd w:id="34"/>
      <w:r/>
      <w:bookmarkEnd w:id="35"/>
      <w:r/>
      <w:bookmarkEnd w:id="36"/>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716"/>
        <w:ind w:firstLine="36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716"/>
        <w:ind w:firstLine="36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716"/>
        <w:ind w:firstLine="36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716"/>
        <w:ind w:firstLine="36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716"/>
        <w:ind w:firstLine="3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716"/>
        <w:ind w:firstLine="36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联系解决。</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6"/>
        <w:ind w:firstLine="560"/>
        <w:jc w:val="both"/>
        <w:keepLines/>
        <w:keepNext/>
        <w:spacing w:beforeAutospacing="0" w:afterAutospacing="0"/>
        <w:rPr>
          <w:rFonts w:hint="eastAsia" w:ascii="宋体" w:hAnsi="宋体" w:eastAsia="宋体" w:cs="宋体"/>
          <w:color w:val="auto"/>
          <w:sz w:val="24"/>
          <w:szCs w:val="24"/>
          <w:highlight w:val="none"/>
        </w:rPr>
        <w:outlineLvl w:val="1"/>
      </w:pPr>
      <w:r/>
      <w:bookmarkStart w:id="37" w:name="_Toc20823283"/>
      <w:r/>
      <w:bookmarkStart w:id="38" w:name="_Toc513029211"/>
      <w:r/>
      <w:bookmarkStart w:id="39" w:name="_Toc462564070"/>
      <w:r/>
      <w:bookmarkStart w:id="40" w:name="_Toc16938527"/>
      <w:r>
        <w:rPr>
          <w:rFonts w:hint="eastAsia" w:ascii="宋体" w:hAnsi="宋体" w:eastAsia="宋体" w:cs="宋体"/>
          <w:color w:val="auto"/>
          <w:sz w:val="24"/>
          <w:szCs w:val="24"/>
          <w:highlight w:val="none"/>
        </w:rPr>
        <w:t xml:space="preserve">7、招标文件的澄清</w:t>
      </w:r>
      <w:bookmarkEnd w:id="37"/>
      <w:r/>
      <w:bookmarkEnd w:id="38"/>
      <w:r/>
      <w:bookmarkEnd w:id="39"/>
      <w:r/>
      <w:bookmarkEnd w:id="40"/>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w:t>
      </w:r>
      <w:r/>
    </w:p>
    <w:p>
      <w:pPr>
        <w:pStyle w:val="716"/>
        <w:ind w:firstLine="560"/>
        <w:jc w:val="both"/>
        <w:keepLines/>
        <w:keepNext/>
        <w:spacing w:beforeAutospacing="0" w:afterAutospacing="0"/>
        <w:rPr>
          <w:rFonts w:hint="eastAsia" w:ascii="宋体" w:hAnsi="宋体" w:eastAsia="宋体" w:cs="宋体"/>
          <w:color w:val="auto"/>
          <w:sz w:val="24"/>
          <w:szCs w:val="24"/>
          <w:highlight w:val="none"/>
        </w:rPr>
        <w:outlineLvl w:val="1"/>
      </w:pPr>
      <w:r/>
      <w:bookmarkStart w:id="41" w:name="_Toc513029212"/>
      <w:r/>
      <w:bookmarkStart w:id="42" w:name="_Toc462564071"/>
      <w:r/>
      <w:bookmarkStart w:id="43" w:name="_Toc20823284"/>
      <w:r/>
      <w:bookmarkStart w:id="44" w:name="_Toc16938528"/>
      <w:r>
        <w:rPr>
          <w:rFonts w:hint="eastAsia" w:ascii="宋体" w:hAnsi="宋体" w:eastAsia="宋体" w:cs="宋体"/>
          <w:color w:val="auto"/>
          <w:sz w:val="24"/>
          <w:szCs w:val="24"/>
          <w:highlight w:val="none"/>
        </w:rPr>
        <w:t xml:space="preserve">8、招标文件的修改</w:t>
      </w:r>
      <w:bookmarkEnd w:id="41"/>
      <w:r/>
      <w:bookmarkEnd w:id="42"/>
      <w:r/>
      <w:bookmarkEnd w:id="43"/>
      <w:r/>
      <w:bookmarkEnd w:id="44"/>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可以对招标文件进行修改。</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有权按照法定的要求推迟投标截止日期和开标日期。</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公布，补充文件将作为招标文件的组成部分，并对投标人具有约束力。</w:t>
      </w:r>
      <w:r/>
    </w:p>
    <w:p>
      <w:pPr>
        <w:pStyle w:val="716"/>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0"/>
      </w:pPr>
      <w:r/>
      <w:bookmarkStart w:id="45" w:name="_Toc120614216"/>
      <w:r/>
      <w:bookmarkStart w:id="46" w:name="_Toc513029213"/>
      <w:r/>
      <w:bookmarkStart w:id="47" w:name="_Toc16938529"/>
      <w:r/>
      <w:bookmarkStart w:id="48" w:name="_Toc20823285"/>
      <w:r/>
      <w:bookmarkStart w:id="49" w:name="_Toc462564072"/>
      <w:r>
        <w:rPr>
          <w:rFonts w:hint="eastAsia" w:ascii="宋体" w:hAnsi="宋体" w:eastAsia="宋体" w:cs="宋体"/>
          <w:b/>
          <w:color w:val="auto"/>
          <w:sz w:val="24"/>
          <w:szCs w:val="24"/>
          <w:highlight w:val="none"/>
        </w:rPr>
        <w:t xml:space="preserve">三、投标文件的编制</w:t>
      </w:r>
      <w:bookmarkEnd w:id="45"/>
      <w:r/>
      <w:bookmarkEnd w:id="46"/>
      <w:r/>
      <w:bookmarkEnd w:id="47"/>
      <w:r/>
      <w:bookmarkEnd w:id="48"/>
      <w:r/>
      <w:bookmarkEnd w:id="49"/>
      <w:r/>
      <w:r/>
    </w:p>
    <w:p>
      <w:pPr>
        <w:pStyle w:val="716"/>
        <w:ind w:firstLine="560"/>
        <w:jc w:val="both"/>
        <w:keepLines/>
        <w:keepNext/>
        <w:spacing w:beforeAutospacing="0" w:afterAutospacing="0"/>
        <w:rPr>
          <w:rFonts w:hint="eastAsia" w:ascii="宋体" w:hAnsi="宋体" w:eastAsia="宋体" w:cs="宋体"/>
          <w:color w:val="auto"/>
          <w:sz w:val="24"/>
          <w:szCs w:val="24"/>
          <w:highlight w:val="none"/>
        </w:rPr>
        <w:outlineLvl w:val="1"/>
      </w:pPr>
      <w:r/>
      <w:bookmarkStart w:id="50" w:name="_Toc16938530"/>
      <w:r/>
      <w:bookmarkStart w:id="51" w:name="_Toc462564073"/>
      <w:r/>
      <w:bookmarkStart w:id="52" w:name="_Toc20823286"/>
      <w:r/>
      <w:bookmarkStart w:id="53" w:name="_Toc513029214"/>
      <w:r>
        <w:rPr>
          <w:rFonts w:hint="eastAsia" w:ascii="宋体" w:hAnsi="宋体" w:eastAsia="宋体" w:cs="宋体"/>
          <w:color w:val="auto"/>
          <w:sz w:val="24"/>
          <w:szCs w:val="24"/>
          <w:highlight w:val="none"/>
        </w:rPr>
        <w:t xml:space="preserve">9、投标文件的语言及度量衡单位</w:t>
      </w:r>
      <w:bookmarkEnd w:id="50"/>
      <w:r/>
      <w:bookmarkEnd w:id="51"/>
      <w:r/>
      <w:bookmarkEnd w:id="52"/>
      <w:r/>
      <w:bookmarkEnd w:id="53"/>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716"/>
        <w:ind w:firstLine="420"/>
        <w:jc w:val="both"/>
        <w:keepLines/>
        <w:keepNext/>
        <w:spacing w:beforeAutospacing="0" w:afterAutospacing="0"/>
        <w:rPr>
          <w:rFonts w:hint="eastAsia" w:ascii="宋体" w:hAnsi="宋体" w:eastAsia="宋体" w:cs="宋体"/>
          <w:color w:val="auto"/>
          <w:sz w:val="24"/>
          <w:szCs w:val="24"/>
          <w:highlight w:val="none"/>
        </w:rPr>
        <w:outlineLvl w:val="1"/>
      </w:pPr>
      <w:r/>
      <w:bookmarkStart w:id="54" w:name="_Toc513029215"/>
      <w:r/>
      <w:bookmarkStart w:id="55" w:name="_Toc20823287"/>
      <w:r/>
      <w:bookmarkStart w:id="56" w:name="_Toc16938531"/>
      <w:r/>
      <w:bookmarkStart w:id="57" w:name="_Toc462564074"/>
      <w:r>
        <w:rPr>
          <w:rFonts w:hint="eastAsia" w:ascii="宋体" w:hAnsi="宋体" w:eastAsia="宋体" w:cs="宋体"/>
          <w:color w:val="auto"/>
          <w:sz w:val="24"/>
          <w:szCs w:val="24"/>
          <w:highlight w:val="none"/>
        </w:rPr>
        <w:t xml:space="preserve">10、投标文件构成</w:t>
      </w:r>
      <w:bookmarkEnd w:id="54"/>
      <w:r/>
      <w:bookmarkEnd w:id="55"/>
      <w:r/>
      <w:bookmarkEnd w:id="56"/>
      <w:r/>
      <w:bookmarkEnd w:id="57"/>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发布的招标文件为准。</w:t>
      </w:r>
      <w:r/>
    </w:p>
    <w:p>
      <w:pPr>
        <w:pStyle w:val="716"/>
        <w:ind w:firstLine="420"/>
        <w:jc w:val="both"/>
        <w:keepLines/>
        <w:keepNext/>
        <w:spacing w:beforeAutospacing="0" w:afterAutospacing="0"/>
        <w:rPr>
          <w:rFonts w:hint="eastAsia" w:ascii="宋体" w:hAnsi="宋体" w:eastAsia="宋体" w:cs="宋体"/>
          <w:color w:val="auto"/>
          <w:sz w:val="24"/>
          <w:szCs w:val="24"/>
          <w:highlight w:val="none"/>
        </w:rPr>
        <w:outlineLvl w:val="1"/>
      </w:pPr>
      <w:r/>
      <w:bookmarkStart w:id="58" w:name="_Toc513029216"/>
      <w:r/>
      <w:bookmarkStart w:id="59" w:name="_Toc14577357"/>
      <w:r/>
      <w:bookmarkStart w:id="60" w:name="_Toc513029219"/>
      <w:r/>
      <w:bookmarkStart w:id="61" w:name="_Toc14577354"/>
      <w:r/>
      <w:bookmarkStart w:id="62" w:name="_Toc49090507"/>
      <w:r/>
      <w:bookmarkStart w:id="63" w:name="_Toc49090509"/>
      <w:r/>
      <w:bookmarkStart w:id="64" w:name="_Hlt26954838"/>
      <w:r/>
      <w:bookmarkStart w:id="65" w:name="_Hlt26668975"/>
      <w:r/>
      <w:bookmarkStart w:id="66" w:name="_Hlt26670360"/>
      <w:r>
        <w:rPr>
          <w:rFonts w:hint="eastAsia" w:ascii="宋体" w:hAnsi="宋体" w:eastAsia="宋体" w:cs="宋体"/>
          <w:color w:val="auto"/>
          <w:sz w:val="24"/>
          <w:szCs w:val="24"/>
          <w:highlight w:val="none"/>
        </w:rPr>
        <w:t xml:space="preserve">11、证明投标人及投标标的符合招标文件规定的文件</w:t>
      </w:r>
      <w:bookmarkEnd w:id="58"/>
      <w:r/>
      <w:bookmarkEnd w:id="59"/>
      <w:r/>
      <w:bookmarkEnd w:id="60"/>
      <w:r/>
      <w:bookmarkEnd w:id="61"/>
      <w:r/>
      <w:bookmarkEnd w:id="62"/>
      <w:r/>
      <w:bookmarkEnd w:id="63"/>
      <w:r/>
      <w:r/>
    </w:p>
    <w:p>
      <w:pPr>
        <w:pStyle w:val="716"/>
        <w:jc w:val="both"/>
        <w:spacing w:beforeAutospacing="0" w:afterAutospacing="0" w:line="0" w:lineRule="atLeast"/>
        <w:rPr>
          <w:rFonts w:hint="eastAsia" w:ascii="宋体" w:hAnsi="宋体" w:eastAsia="宋体" w:cs="宋体"/>
          <w:color w:val="auto"/>
          <w:sz w:val="24"/>
          <w:szCs w:val="24"/>
          <w:highlight w:val="none"/>
        </w:rPr>
      </w:pPr>
      <w:r/>
      <w:bookmarkStart w:id="67" w:name="_Toc14577355"/>
      <w:r/>
      <w:bookmarkStart w:id="68" w:name="_Toc49090508"/>
      <w:r>
        <w:rPr>
          <w:rFonts w:hint="eastAsia" w:ascii="宋体" w:hAnsi="宋体" w:eastAsia="宋体" w:cs="宋体"/>
          <w:color w:val="auto"/>
          <w:sz w:val="24"/>
          <w:szCs w:val="24"/>
          <w:highlight w:val="none"/>
        </w:rPr>
        <w:t xml:space="preserve">  11.1投标人应按照法律、法规、规章和规范性文件以及招标文件要求提交证明文件，证明其及投标标的符合招标文件规定。</w:t>
      </w:r>
      <w:bookmarkEnd w:id="67"/>
      <w:r/>
      <w:bookmarkEnd w:id="68"/>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716"/>
        <w:ind w:firstLine="420"/>
        <w:jc w:val="both"/>
        <w:keepLines/>
        <w:keepNext/>
        <w:spacing w:beforeAutospacing="0" w:afterAutospacing="0"/>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12、投标分项报价</w:t>
      </w:r>
      <w:bookmarkStart w:id="69" w:name="_Hlt26670373"/>
      <w:r>
        <w:rPr>
          <w:rFonts w:hint="eastAsia" w:ascii="宋体" w:hAnsi="宋体" w:eastAsia="宋体" w:cs="宋体"/>
          <w:color w:val="auto"/>
          <w:sz w:val="24"/>
          <w:szCs w:val="24"/>
          <w:highlight w:val="none"/>
        </w:rPr>
        <w:t xml:space="preserve">表</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w:t>
      </w:r>
      <w:bookmarkStart w:id="70" w:name="_Hlt26954840"/>
      <w:r>
        <w:rPr>
          <w:rFonts w:hint="eastAsia" w:ascii="宋体" w:hAnsi="宋体" w:eastAsia="宋体" w:cs="宋体"/>
          <w:color w:val="auto"/>
          <w:sz w:val="24"/>
          <w:szCs w:val="24"/>
          <w:highlight w:val="none"/>
        </w:rPr>
        <w:t xml:space="preserve">标人应按照招标文件规定格式填报投标分项报价表</w:t>
      </w:r>
      <w:bookmarkStart w:id="71" w:name="_Hlt26670399"/>
      <w:r>
        <w:rPr>
          <w:rFonts w:hint="eastAsia" w:ascii="宋体" w:hAnsi="宋体" w:eastAsia="宋体" w:cs="宋体"/>
          <w:color w:val="auto"/>
          <w:sz w:val="24"/>
          <w:szCs w:val="24"/>
          <w:highlight w:val="none"/>
        </w:rPr>
        <w:t xml:space="preserve">。</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ind w:firstLine="480"/>
        <w:jc w:val="left"/>
        <w:spacing w:line="360" w:lineRule="auto"/>
        <w:rPr>
          <w:rFonts w:hint="eastAsia" w:ascii="宋体" w:hAnsi="宋体" w:eastAsia="宋体" w:cs="宋体"/>
          <w:b/>
          <w:bCs/>
          <w:color w:val="auto"/>
          <w:sz w:val="24"/>
          <w:szCs w:val="24"/>
          <w:highlight w:val="none"/>
          <w:lang w:val="zh-CN"/>
        </w:rPr>
      </w:pPr>
      <w:r/>
      <w:bookmarkStart w:id="72" w:name="_Hlt26668983"/>
      <w:r/>
      <w:bookmarkStart w:id="73" w:name="_Hlt26954848"/>
      <w:r/>
      <w:bookmarkStart w:id="74" w:name="_Hlt26670403"/>
      <w:r/>
      <w:bookmarkStart w:id="75" w:name="_Hlt26670486"/>
      <w:r/>
      <w:bookmarkStart w:id="76" w:name="_Hlt26954846"/>
      <w:r/>
      <w:bookmarkStart w:id="77" w:name="_Hlt26954731"/>
      <w:r/>
      <w:bookmarkStart w:id="78" w:name="_Hlt26670425"/>
      <w:r/>
      <w:bookmarkStart w:id="79" w:name="_Hlt26954842"/>
      <w:r/>
      <w:bookmarkStart w:id="80" w:name="_Hlt26670482"/>
      <w:r/>
      <w:bookmarkStart w:id="81" w:name="_Hlt26954844"/>
      <w:r>
        <w:rPr>
          <w:rFonts w:hint="eastAsia" w:ascii="宋体" w:hAnsi="宋体" w:eastAsia="宋体" w:cs="宋体"/>
          <w:color w:val="auto"/>
          <w:sz w:val="24"/>
          <w:szCs w:val="24"/>
          <w:highlight w:val="none"/>
        </w:rPr>
        <w:t xml:space="preserve">12.3本项目设定投标报价的最高限价：</w:t>
      </w:r>
      <w:r>
        <w:rPr>
          <w:rFonts w:hint="eastAsia" w:ascii="宋体" w:hAnsi="宋体" w:eastAsia="宋体" w:cs="宋体"/>
          <w:color w:val="auto"/>
          <w:sz w:val="24"/>
          <w:szCs w:val="24"/>
          <w:highlight w:val="none"/>
          <w:u w:val="single"/>
        </w:rPr>
        <w:t xml:space="preserve"> 具体详见下表 </w:t>
      </w:r>
      <w:r>
        <w:rPr>
          <w:rFonts w:hint="eastAsia" w:ascii="宋体" w:hAnsi="宋体" w:eastAsia="宋体" w:cs="宋体"/>
          <w:color w:val="auto"/>
          <w:sz w:val="24"/>
          <w:szCs w:val="24"/>
          <w:highlight w:val="none"/>
        </w:rPr>
        <w:t xml:space="preserve">，招标人将拒绝高于最高限价的投标报价。</w:t>
      </w:r>
      <w:r/>
    </w:p>
    <w:tbl>
      <w:tblPr>
        <w:tblStyle w:val="694"/>
        <w:tblW w:w="87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9"/>
        <w:gridCol w:w="2510"/>
        <w:gridCol w:w="1423"/>
        <w:gridCol w:w="870"/>
        <w:gridCol w:w="1184"/>
        <w:gridCol w:w="1526"/>
      </w:tblGrid>
      <w:tr>
        <w:trPr>
          <w:jc w:val="center"/>
          <w:trHeight w:val="933" w:hRule="exact"/>
        </w:trPr>
        <w:tc>
          <w:tcPr>
            <w:tcW w:w="1259" w:type="dxa"/>
            <w:vAlign w:val="center"/>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采购包号</w:t>
            </w:r>
            <w:r/>
          </w:p>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r>
            <w:r/>
          </w:p>
        </w:tc>
        <w:tc>
          <w:tcPr>
            <w:tcW w:w="2510" w:type="dxa"/>
            <w:vAlign w:val="center"/>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标段名称</w:t>
            </w:r>
            <w:r/>
          </w:p>
        </w:tc>
        <w:tc>
          <w:tcPr>
            <w:tcW w:w="1423" w:type="dxa"/>
            <w:vAlign w:val="center"/>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社区范围</w:t>
            </w:r>
            <w:r/>
          </w:p>
        </w:tc>
        <w:tc>
          <w:tcPr>
            <w:tcW w:w="870" w:type="dxa"/>
            <w:vAlign w:val="center"/>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户数</w:t>
            </w:r>
            <w:r/>
          </w:p>
        </w:tc>
        <w:tc>
          <w:tcPr>
            <w:tcW w:w="1184" w:type="dxa"/>
            <w:vAlign w:val="center"/>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服务内容</w:t>
            </w:r>
            <w:r/>
          </w:p>
        </w:tc>
        <w:tc>
          <w:tcPr>
            <w:tcW w:w="1526" w:type="dxa"/>
            <w:vAlign w:val="center"/>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lang w:val="en-US" w:eastAsia="zh-CN"/>
              </w:rPr>
              <w:t xml:space="preserve">最高限价</w:t>
            </w:r>
            <w:r>
              <w:rPr>
                <w:rFonts w:hint="eastAsia" w:ascii="仿宋" w:hAnsi="仿宋" w:eastAsia="仿宋" w:cs="仿宋"/>
                <w:color w:val="auto"/>
                <w:sz w:val="24"/>
                <w:szCs w:val="24"/>
                <w:highlight w:val="none"/>
                <w:shd w:val="clear" w:color="auto" w:fill="ffffff"/>
              </w:rPr>
              <w:t xml:space="preserve">（元）</w:t>
            </w:r>
            <w:r/>
          </w:p>
        </w:tc>
      </w:tr>
      <w:tr>
        <w:trPr>
          <w:jc w:val="center"/>
          <w:trHeight w:val="510"/>
        </w:trPr>
        <w:tc>
          <w:tcPr>
            <w:tcW w:w="1259"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1</w:t>
            </w:r>
            <w:r/>
          </w:p>
        </w:tc>
        <w:tc>
          <w:tcPr>
            <w:tcW w:w="2510"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大中街道2026年度老旧小区长效管理、保洁项目（</w:t>
            </w:r>
            <w:r>
              <w:rPr>
                <w:rFonts w:hint="eastAsia" w:ascii="仿宋" w:hAnsi="仿宋" w:eastAsia="仿宋" w:cs="仿宋"/>
                <w:color w:val="auto"/>
                <w:sz w:val="24"/>
                <w:szCs w:val="24"/>
                <w:highlight w:val="none"/>
                <w:shd w:val="clear" w:color="auto" w:fill="ffffff"/>
                <w:lang w:val="en-US" w:eastAsia="zh-CN"/>
              </w:rPr>
              <w:t xml:space="preserve">一标段）</w:t>
            </w:r>
            <w:r/>
          </w:p>
        </w:tc>
        <w:tc>
          <w:tcPr>
            <w:tcW w:w="1423"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rPr>
              <w:t xml:space="preserve">育红、新村、城南</w:t>
            </w:r>
            <w:r/>
          </w:p>
        </w:tc>
        <w:tc>
          <w:tcPr>
            <w:tcW w:w="870" w:type="dxa"/>
            <w:vAlign w:val="center"/>
            <w:vMerge w:val="restart"/>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2987</w:t>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长效管理</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default"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97646.76 </w:t>
            </w:r>
            <w:r/>
          </w:p>
        </w:tc>
      </w:tr>
      <w:tr>
        <w:trPr>
          <w:jc w:val="center"/>
          <w:trHeight w:val="510"/>
        </w:trPr>
        <w:tc>
          <w:tcPr>
            <w:tcW w:w="1259"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2510"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1423"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870" w:type="dxa"/>
            <w:vAlign w:val="center"/>
            <w:vMerge w:val="continue"/>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保洁</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537057.16 </w:t>
            </w:r>
            <w:r/>
          </w:p>
        </w:tc>
      </w:tr>
      <w:tr>
        <w:trPr>
          <w:jc w:val="center"/>
          <w:trHeight w:val="510"/>
        </w:trPr>
        <w:tc>
          <w:tcPr>
            <w:tcW w:w="1259"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2</w:t>
            </w:r>
            <w:r/>
          </w:p>
        </w:tc>
        <w:tc>
          <w:tcPr>
            <w:tcW w:w="2510"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lang w:eastAsia="zh-CN"/>
              </w:rPr>
              <w:t xml:space="preserve">大中街道2026年度老旧小区长效管理、保洁项目（</w:t>
            </w:r>
            <w:r>
              <w:rPr>
                <w:rFonts w:hint="eastAsia" w:ascii="仿宋" w:hAnsi="仿宋" w:eastAsia="仿宋" w:cs="仿宋"/>
                <w:color w:val="auto"/>
                <w:sz w:val="24"/>
                <w:szCs w:val="24"/>
                <w:highlight w:val="none"/>
                <w:shd w:val="clear" w:color="auto" w:fill="ffffff"/>
                <w:lang w:val="en-US" w:eastAsia="zh-CN"/>
              </w:rPr>
              <w:t xml:space="preserve">二标段）</w:t>
            </w:r>
            <w:r/>
          </w:p>
        </w:tc>
        <w:tc>
          <w:tcPr>
            <w:tcW w:w="1423"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rPr>
              <w:t xml:space="preserve">浦江、沿河</w:t>
            </w:r>
            <w:r/>
          </w:p>
        </w:tc>
        <w:tc>
          <w:tcPr>
            <w:tcW w:w="870" w:type="dxa"/>
            <w:vAlign w:val="center"/>
            <w:vMerge w:val="restart"/>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2636</w:t>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长效管理</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97646.76 </w:t>
            </w:r>
            <w:r/>
          </w:p>
        </w:tc>
      </w:tr>
      <w:tr>
        <w:trPr>
          <w:jc w:val="center"/>
          <w:trHeight w:val="510"/>
        </w:trPr>
        <w:tc>
          <w:tcPr>
            <w:tcW w:w="1259"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2510"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1423"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870" w:type="dxa"/>
            <w:vAlign w:val="center"/>
            <w:vMerge w:val="continue"/>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保洁</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488233.78 </w:t>
            </w:r>
            <w:r/>
          </w:p>
        </w:tc>
      </w:tr>
      <w:tr>
        <w:trPr>
          <w:jc w:val="center"/>
          <w:trHeight w:val="510"/>
        </w:trPr>
        <w:tc>
          <w:tcPr>
            <w:tcW w:w="1259"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3</w:t>
            </w:r>
            <w:r/>
          </w:p>
        </w:tc>
        <w:tc>
          <w:tcPr>
            <w:tcW w:w="2510"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lang w:eastAsia="zh-CN"/>
              </w:rPr>
              <w:t xml:space="preserve">大中街道2026年度老旧小区长效管理、保洁项目（</w:t>
            </w:r>
            <w:r>
              <w:rPr>
                <w:rFonts w:hint="eastAsia" w:ascii="仿宋" w:hAnsi="仿宋" w:eastAsia="仿宋" w:cs="仿宋"/>
                <w:color w:val="auto"/>
                <w:sz w:val="24"/>
                <w:szCs w:val="24"/>
                <w:highlight w:val="none"/>
                <w:shd w:val="clear" w:color="auto" w:fill="ffffff"/>
                <w:lang w:val="en-US" w:eastAsia="zh-CN"/>
              </w:rPr>
              <w:t xml:space="preserve">三标段）</w:t>
            </w:r>
            <w:r/>
          </w:p>
        </w:tc>
        <w:tc>
          <w:tcPr>
            <w:tcW w:w="1423"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rPr>
              <w:t xml:space="preserve">建西、德润、大刘、滨河</w:t>
            </w:r>
            <w:r/>
          </w:p>
        </w:tc>
        <w:tc>
          <w:tcPr>
            <w:tcW w:w="870" w:type="dxa"/>
            <w:vAlign w:val="center"/>
            <w:vMerge w:val="restart"/>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3219</w:t>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长效管理</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97646.76 </w:t>
            </w:r>
            <w:r/>
          </w:p>
        </w:tc>
      </w:tr>
      <w:tr>
        <w:trPr>
          <w:jc w:val="center"/>
          <w:trHeight w:val="510"/>
        </w:trPr>
        <w:tc>
          <w:tcPr>
            <w:tcW w:w="1259"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2510"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1423"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870" w:type="dxa"/>
            <w:vAlign w:val="center"/>
            <w:vMerge w:val="continue"/>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保洁</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585880.54  </w:t>
            </w:r>
            <w:r/>
          </w:p>
        </w:tc>
      </w:tr>
      <w:tr>
        <w:trPr>
          <w:jc w:val="center"/>
          <w:trHeight w:val="510"/>
        </w:trPr>
        <w:tc>
          <w:tcPr>
            <w:tcW w:w="1259"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4</w:t>
            </w:r>
            <w:r/>
          </w:p>
        </w:tc>
        <w:tc>
          <w:tcPr>
            <w:tcW w:w="2510"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lang w:eastAsia="zh-CN"/>
              </w:rPr>
              <w:t xml:space="preserve">大中街道2026年度老旧小区长效管理、保洁项目（</w:t>
            </w:r>
            <w:r>
              <w:rPr>
                <w:rFonts w:hint="eastAsia" w:ascii="仿宋" w:hAnsi="仿宋" w:eastAsia="仿宋" w:cs="仿宋"/>
                <w:color w:val="auto"/>
                <w:sz w:val="24"/>
                <w:szCs w:val="24"/>
                <w:highlight w:val="none"/>
                <w:shd w:val="clear" w:color="auto" w:fill="ffffff"/>
                <w:lang w:val="en-US" w:eastAsia="zh-CN"/>
              </w:rPr>
              <w:t xml:space="preserve">四标段）</w:t>
            </w:r>
            <w:r/>
          </w:p>
        </w:tc>
        <w:tc>
          <w:tcPr>
            <w:tcW w:w="1423"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rPr>
              <w:t xml:space="preserve">建业、建丰</w:t>
            </w:r>
            <w:r/>
          </w:p>
        </w:tc>
        <w:tc>
          <w:tcPr>
            <w:tcW w:w="870" w:type="dxa"/>
            <w:vAlign w:val="center"/>
            <w:vMerge w:val="restart"/>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3161</w:t>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长效管理</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97646.76 </w:t>
            </w:r>
            <w:r/>
          </w:p>
        </w:tc>
      </w:tr>
      <w:tr>
        <w:trPr>
          <w:jc w:val="center"/>
          <w:trHeight w:val="510"/>
        </w:trPr>
        <w:tc>
          <w:tcPr>
            <w:tcW w:w="1259"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2510"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1423"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870" w:type="dxa"/>
            <w:vAlign w:val="center"/>
            <w:vMerge w:val="continue"/>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保洁</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599186.62 </w:t>
            </w:r>
            <w:r/>
          </w:p>
        </w:tc>
      </w:tr>
      <w:tr>
        <w:trPr>
          <w:jc w:val="center"/>
          <w:trHeight w:val="510"/>
        </w:trPr>
        <w:tc>
          <w:tcPr>
            <w:tcW w:w="1259"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5</w:t>
            </w:r>
            <w:r/>
          </w:p>
        </w:tc>
        <w:tc>
          <w:tcPr>
            <w:tcW w:w="2510"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lang w:eastAsia="zh-CN"/>
              </w:rPr>
              <w:t xml:space="preserve">大中街道2026年度老旧小区长效管理、保洁项目（</w:t>
            </w:r>
            <w:r>
              <w:rPr>
                <w:rFonts w:hint="eastAsia" w:ascii="仿宋" w:hAnsi="仿宋" w:eastAsia="仿宋" w:cs="仿宋"/>
                <w:color w:val="auto"/>
                <w:sz w:val="24"/>
                <w:szCs w:val="24"/>
                <w:highlight w:val="none"/>
                <w:shd w:val="clear" w:color="auto" w:fill="ffffff"/>
                <w:lang w:val="en-US" w:eastAsia="zh-CN"/>
              </w:rPr>
              <w:t xml:space="preserve">五标段）</w:t>
            </w:r>
            <w:r/>
          </w:p>
        </w:tc>
        <w:tc>
          <w:tcPr>
            <w:tcW w:w="1423"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人民、飞达、大新、北兴、城中</w:t>
            </w:r>
            <w:r/>
          </w:p>
        </w:tc>
        <w:tc>
          <w:tcPr>
            <w:tcW w:w="870" w:type="dxa"/>
            <w:vAlign w:val="center"/>
            <w:vMerge w:val="restart"/>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2512</w:t>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长效管理</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97646.76 </w:t>
            </w:r>
            <w:r/>
          </w:p>
        </w:tc>
      </w:tr>
      <w:tr>
        <w:trPr>
          <w:jc w:val="center"/>
          <w:trHeight w:val="510"/>
        </w:trPr>
        <w:tc>
          <w:tcPr>
            <w:tcW w:w="1259"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2510"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1423"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870" w:type="dxa"/>
            <w:vAlign w:val="center"/>
            <w:vMerge w:val="continue"/>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保洁</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488233.78  </w:t>
            </w:r>
            <w:r/>
          </w:p>
        </w:tc>
      </w:tr>
      <w:tr>
        <w:trPr>
          <w:jc w:val="center"/>
          <w:trHeight w:val="510"/>
        </w:trPr>
        <w:tc>
          <w:tcPr>
            <w:tcW w:w="1259"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6</w:t>
            </w:r>
            <w:r/>
          </w:p>
        </w:tc>
        <w:tc>
          <w:tcPr>
            <w:tcW w:w="2510"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lang w:eastAsia="zh-CN"/>
              </w:rPr>
              <w:t xml:space="preserve">大中街道2026年度老旧小区长效管理、保洁项目（</w:t>
            </w:r>
            <w:r>
              <w:rPr>
                <w:rFonts w:hint="eastAsia" w:ascii="仿宋" w:hAnsi="仿宋" w:eastAsia="仿宋" w:cs="仿宋"/>
                <w:color w:val="auto"/>
                <w:sz w:val="24"/>
                <w:szCs w:val="24"/>
                <w:highlight w:val="none"/>
                <w:shd w:val="clear" w:color="auto" w:fill="ffffff"/>
                <w:lang w:val="en-US" w:eastAsia="zh-CN"/>
              </w:rPr>
              <w:t xml:space="preserve">六标段）</w:t>
            </w:r>
            <w:r/>
          </w:p>
        </w:tc>
        <w:tc>
          <w:tcPr>
            <w:tcW w:w="1423"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康平</w:t>
            </w:r>
            <w:r/>
          </w:p>
        </w:tc>
        <w:tc>
          <w:tcPr>
            <w:tcW w:w="870" w:type="dxa"/>
            <w:vAlign w:val="center"/>
            <w:vMerge w:val="restart"/>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2556</w:t>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长效管理</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97646.76 </w:t>
            </w:r>
            <w:r/>
          </w:p>
        </w:tc>
      </w:tr>
      <w:tr>
        <w:trPr>
          <w:jc w:val="center"/>
          <w:trHeight w:val="510"/>
        </w:trPr>
        <w:tc>
          <w:tcPr>
            <w:tcW w:w="1259"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2510"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1423"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870" w:type="dxa"/>
            <w:vAlign w:val="center"/>
            <w:vMerge w:val="continue"/>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保洁</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488233.78  </w:t>
            </w:r>
            <w:r/>
          </w:p>
        </w:tc>
      </w:tr>
      <w:tr>
        <w:trPr>
          <w:jc w:val="center"/>
          <w:trHeight w:val="510"/>
        </w:trPr>
        <w:tc>
          <w:tcPr>
            <w:tcW w:w="1259"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7</w:t>
            </w:r>
            <w:r/>
          </w:p>
        </w:tc>
        <w:tc>
          <w:tcPr>
            <w:tcW w:w="2510"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lang w:eastAsia="zh-CN"/>
              </w:rPr>
              <w:t xml:space="preserve">大中街道2026年度老旧小区长效管理、保洁项目（</w:t>
            </w:r>
            <w:r>
              <w:rPr>
                <w:rFonts w:hint="eastAsia" w:ascii="仿宋" w:hAnsi="仿宋" w:eastAsia="仿宋" w:cs="仿宋"/>
                <w:color w:val="auto"/>
                <w:sz w:val="24"/>
                <w:szCs w:val="24"/>
                <w:highlight w:val="none"/>
                <w:shd w:val="clear" w:color="auto" w:fill="ffffff"/>
                <w:lang w:val="en-US" w:eastAsia="zh-CN"/>
              </w:rPr>
              <w:t xml:space="preserve">七标段）</w:t>
            </w:r>
            <w:r/>
          </w:p>
        </w:tc>
        <w:tc>
          <w:tcPr>
            <w:tcW w:w="1423"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rPr>
              <w:t xml:space="preserve">健东、东宁</w:t>
            </w:r>
            <w:r/>
          </w:p>
        </w:tc>
        <w:tc>
          <w:tcPr>
            <w:tcW w:w="870" w:type="dxa"/>
            <w:vAlign w:val="center"/>
            <w:vMerge w:val="restart"/>
            <w:textDirection w:val="lrTb"/>
            <w:noWrap w:val="false"/>
          </w:tcPr>
          <w:p>
            <w:pPr>
              <w:jc w:val="center"/>
              <w:keepLines w:val="0"/>
              <w:keepNext w:val="0"/>
              <w:pageBreakBefore w:val="0"/>
              <w:spacing w:before="240" w:after="240" w:line="240" w:lineRule="auto"/>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3155</w:t>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长效管理</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97646.76  </w:t>
            </w:r>
            <w:r/>
          </w:p>
        </w:tc>
      </w:tr>
      <w:tr>
        <w:trPr>
          <w:jc w:val="center"/>
          <w:trHeight w:val="510"/>
        </w:trPr>
        <w:tc>
          <w:tcPr>
            <w:tcW w:w="1259"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2510"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1423"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870" w:type="dxa"/>
            <w:vAlign w:val="center"/>
            <w:vMerge w:val="continue"/>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保洁</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585880.54  </w:t>
            </w:r>
            <w:r/>
          </w:p>
        </w:tc>
      </w:tr>
      <w:tr>
        <w:trPr>
          <w:jc w:val="center"/>
          <w:trHeight w:val="510"/>
        </w:trPr>
        <w:tc>
          <w:tcPr>
            <w:tcW w:w="1259"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8</w:t>
            </w:r>
            <w:r/>
          </w:p>
        </w:tc>
        <w:tc>
          <w:tcPr>
            <w:tcW w:w="2510"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lang w:eastAsia="zh-CN"/>
              </w:rPr>
              <w:t xml:space="preserve">大中街道2026年度老旧小区长效管理、保洁项目（</w:t>
            </w:r>
            <w:r>
              <w:rPr>
                <w:rFonts w:hint="eastAsia" w:ascii="仿宋" w:hAnsi="仿宋" w:eastAsia="仿宋" w:cs="仿宋"/>
                <w:color w:val="auto"/>
                <w:sz w:val="24"/>
                <w:szCs w:val="24"/>
                <w:highlight w:val="none"/>
                <w:shd w:val="clear" w:color="auto" w:fill="ffffff"/>
                <w:lang w:val="en-US" w:eastAsia="zh-CN"/>
              </w:rPr>
              <w:t xml:space="preserve">八标段）</w:t>
            </w:r>
            <w:r/>
          </w:p>
        </w:tc>
        <w:tc>
          <w:tcPr>
            <w:tcW w:w="1423"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rPr>
              <w:t xml:space="preserve">老街、新街、朝阳、大华</w:t>
            </w:r>
            <w:r/>
          </w:p>
        </w:tc>
        <w:tc>
          <w:tcPr>
            <w:tcW w:w="870" w:type="dxa"/>
            <w:vAlign w:val="center"/>
            <w:vMerge w:val="restart"/>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2487</w:t>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长效管理</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97646.76 </w:t>
            </w:r>
            <w:r/>
          </w:p>
        </w:tc>
      </w:tr>
      <w:tr>
        <w:trPr>
          <w:jc w:val="center"/>
          <w:trHeight w:val="510"/>
        </w:trPr>
        <w:tc>
          <w:tcPr>
            <w:tcW w:w="1259"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2510"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1423"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870" w:type="dxa"/>
            <w:vAlign w:val="center"/>
            <w:vMerge w:val="continue"/>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保洁</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439410.41  </w:t>
            </w:r>
            <w:r/>
          </w:p>
        </w:tc>
      </w:tr>
    </w:tbl>
    <w:p>
      <w:pPr>
        <w:ind w:firstLine="468"/>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12.4投标配置和分项明细报价，不仅应包括所有人员的工资、社保、福利费，还应包括：管理、劳务、培训、风险、税金、合理利润及政策性文件规定等各项应有费用，以及为完成招标文件规定的物业服务工作所涉及到的一切相关费用。</w:t>
      </w:r>
      <w:r/>
    </w:p>
    <w:p>
      <w:pPr>
        <w:ind w:firstLine="468"/>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12.5</w:t>
      </w:r>
      <w:r>
        <w:rPr>
          <w:rFonts w:hint="eastAsia" w:ascii="宋体" w:hAnsi="宋体" w:eastAsia="宋体" w:cs="宋体"/>
          <w:b/>
          <w:bCs/>
          <w:color w:val="auto"/>
          <w:sz w:val="24"/>
          <w:szCs w:val="24"/>
          <w:highlight w:val="none"/>
          <w:lang w:val="zh-CN"/>
        </w:rPr>
        <w:t xml:space="preserve">所有人员工资不低于本市最低工资标准</w:t>
      </w:r>
      <w:r>
        <w:rPr>
          <w:rFonts w:hint="eastAsia" w:ascii="宋体" w:hAnsi="宋体" w:eastAsia="宋体" w:cs="宋体"/>
          <w:b/>
          <w:bCs/>
          <w:color w:val="auto"/>
          <w:sz w:val="24"/>
          <w:szCs w:val="24"/>
          <w:highlight w:val="none"/>
        </w:rPr>
        <w:t xml:space="preserve">2260</w:t>
      </w:r>
      <w:r>
        <w:rPr>
          <w:rFonts w:hint="eastAsia" w:ascii="宋体" w:hAnsi="宋体" w:eastAsia="宋体" w:cs="宋体"/>
          <w:b/>
          <w:bCs/>
          <w:color w:val="auto"/>
          <w:sz w:val="24"/>
          <w:szCs w:val="24"/>
          <w:highlight w:val="none"/>
          <w:lang w:val="zh-CN"/>
        </w:rPr>
        <w:t xml:space="preserve">元/人每月，所有人员必须足额缴纳社保费用，社保（企业部分）不得低于</w:t>
      </w:r>
      <w:r>
        <w:rPr>
          <w:rFonts w:hint="eastAsia" w:ascii="宋体" w:hAnsi="宋体" w:eastAsia="宋体" w:cs="宋体"/>
          <w:b/>
          <w:bCs/>
          <w:color w:val="auto"/>
          <w:sz w:val="24"/>
          <w:szCs w:val="24"/>
          <w:highlight w:val="none"/>
        </w:rPr>
        <w:t xml:space="preserve">12</w:t>
      </w:r>
      <w:r>
        <w:rPr>
          <w:rFonts w:hint="eastAsia" w:ascii="宋体" w:hAnsi="宋体" w:eastAsia="宋体" w:cs="宋体"/>
          <w:b/>
          <w:bCs/>
          <w:color w:val="auto"/>
          <w:sz w:val="24"/>
          <w:szCs w:val="24"/>
          <w:highlight w:val="none"/>
          <w:lang w:val="en-US" w:eastAsia="zh-CN"/>
        </w:rPr>
        <w:t xml:space="preserve">92</w:t>
      </w:r>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zh-CN"/>
        </w:rPr>
        <w:t xml:space="preserve">元/人/每月，</w:t>
      </w:r>
      <w:r>
        <w:rPr>
          <w:rFonts w:hint="eastAsia" w:ascii="宋体" w:hAnsi="宋体" w:eastAsia="宋体" w:cs="宋体"/>
          <w:b/>
          <w:bCs/>
          <w:color w:val="auto"/>
          <w:sz w:val="24"/>
          <w:szCs w:val="24"/>
          <w:highlight w:val="none"/>
        </w:rPr>
        <w:t xml:space="preserve">高温费不得低于</w:t>
      </w:r>
      <w:r>
        <w:rPr>
          <w:rFonts w:hint="eastAsia" w:ascii="宋体" w:hAnsi="宋体" w:eastAsia="宋体" w:cs="宋体"/>
          <w:b/>
          <w:bCs/>
          <w:color w:val="auto"/>
          <w:sz w:val="24"/>
          <w:szCs w:val="24"/>
          <w:highlight w:val="none"/>
          <w:lang w:val="en-US" w:eastAsia="zh-CN"/>
        </w:rPr>
        <w:t xml:space="preserve">1200</w:t>
      </w:r>
      <w:r>
        <w:rPr>
          <w:rFonts w:hint="eastAsia" w:ascii="宋体" w:hAnsi="宋体" w:eastAsia="宋体" w:cs="宋体"/>
          <w:b/>
          <w:bCs/>
          <w:color w:val="auto"/>
          <w:sz w:val="24"/>
          <w:szCs w:val="24"/>
          <w:highlight w:val="none"/>
        </w:rPr>
        <w:t xml:space="preserve">/人/每年</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税率不得低于投标人实际开票税率</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投标时提供证明物业服务项目开票税率的证明材料</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p>
    <w:p>
      <w:pPr>
        <w:ind w:firstLine="468"/>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投标人报价应充分考虑到合同期内各项政策性因素，其人员的最低工资标准、社会保险缴纳基数等在合同期内均不作调整。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投标人根据招标内容的要求准确报价，一经报出，不得更改。</w:t>
      </w:r>
      <w:r/>
    </w:p>
    <w:p>
      <w:pPr>
        <w:ind w:firstLine="4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w:t>
      </w:r>
      <w:r>
        <w:rPr>
          <w:rFonts w:hint="eastAsia" w:ascii="宋体" w:hAnsi="宋体" w:eastAsia="宋体" w:cs="宋体"/>
          <w:sz w:val="24"/>
          <w:szCs w:val="24"/>
          <w:highlight w:val="none"/>
          <w:lang w:val="zh-CN"/>
        </w:rPr>
        <w:t xml:space="preserve">合同期满</w:t>
      </w:r>
      <w:r>
        <w:rPr>
          <w:rFonts w:hint="eastAsia" w:ascii="宋体" w:hAnsi="宋体" w:eastAsia="宋体" w:cs="宋体"/>
          <w:sz w:val="24"/>
          <w:szCs w:val="24"/>
          <w:highlight w:val="none"/>
          <w:lang w:val="en-US" w:eastAsia="zh-CN"/>
        </w:rPr>
        <w:t xml:space="preserve">并完成与后续物业服务</w:t>
      </w:r>
      <w:r>
        <w:rPr>
          <w:rFonts w:hint="eastAsia" w:ascii="宋体" w:hAnsi="宋体" w:eastAsia="宋体" w:cs="宋体"/>
          <w:sz w:val="24"/>
          <w:szCs w:val="24"/>
          <w:highlight w:val="none"/>
          <w:lang w:val="zh-CN"/>
        </w:rPr>
        <w:t xml:space="preserve">企业的衔接后，方可退出，经本单位验收合格，</w:t>
      </w:r>
      <w:r>
        <w:rPr>
          <w:rFonts w:hint="eastAsia" w:ascii="宋体" w:hAnsi="宋体" w:eastAsia="宋体" w:cs="宋体"/>
          <w:sz w:val="24"/>
          <w:szCs w:val="24"/>
          <w:highlight w:val="none"/>
          <w:lang w:val="en-US" w:eastAsia="zh-CN"/>
        </w:rPr>
        <w:t xml:space="preserve">退出本物业管理时必须向本单位移交全套档案等资料</w:t>
      </w:r>
      <w:r>
        <w:rPr>
          <w:rFonts w:hint="eastAsia" w:ascii="宋体" w:hAnsi="宋体" w:eastAsia="宋体" w:cs="宋体"/>
          <w:sz w:val="24"/>
          <w:szCs w:val="24"/>
          <w:highlight w:val="none"/>
          <w:lang w:val="zh-CN"/>
        </w:rPr>
        <w:t xml:space="preserve">，同时退还履约保证金余额。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对于超出招标文件的其他临时性服务项目，由甲乙双方协商解决。</w:t>
      </w:r>
      <w:r/>
    </w:p>
    <w:p>
      <w:pPr>
        <w:pStyle w:val="716"/>
        <w:ind w:firstLine="420"/>
        <w:jc w:val="both"/>
        <w:keepLines/>
        <w:keepNext/>
        <w:spacing w:beforeAutospacing="0" w:afterAutospacing="0"/>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13、技术要求响应及偏离表、商务要求响应及偏离表</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716"/>
        <w:ind w:firstLine="480"/>
        <w:jc w:val="both"/>
        <w:spacing w:beforeAutospacing="0" w:afterAutospacing="0" w:line="0" w:lineRule="atLeast"/>
        <w:tabs>
          <w:tab w:val="left" w:pos="103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716"/>
        <w:ind w:firstLine="420"/>
        <w:jc w:val="both"/>
        <w:keepLines/>
        <w:keepNext/>
        <w:spacing w:beforeAutospacing="0" w:afterAutospacing="0"/>
        <w:rPr>
          <w:rFonts w:hint="eastAsia" w:ascii="宋体" w:hAnsi="宋体" w:eastAsia="宋体" w:cs="宋体"/>
          <w:color w:val="auto"/>
          <w:sz w:val="24"/>
          <w:szCs w:val="24"/>
          <w:highlight w:val="none"/>
        </w:rPr>
        <w:outlineLvl w:val="1"/>
      </w:pPr>
      <w:r/>
      <w:bookmarkStart w:id="82" w:name="_Toc14577359"/>
      <w:r/>
      <w:bookmarkStart w:id="83" w:name="_Toc49090510"/>
      <w:r>
        <w:rPr>
          <w:rFonts w:hint="eastAsia" w:ascii="宋体" w:hAnsi="宋体" w:eastAsia="宋体" w:cs="宋体"/>
          <w:color w:val="auto"/>
          <w:sz w:val="24"/>
          <w:szCs w:val="24"/>
          <w:highlight w:val="none"/>
        </w:rPr>
        <w:t xml:space="preserve">14、投标函和开标一览表</w:t>
      </w:r>
      <w:bookmarkEnd w:id="82"/>
      <w:r/>
      <w:bookmarkEnd w:id="83"/>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pStyle w:val="716"/>
        <w:ind w:firstLine="480"/>
        <w:jc w:val="both"/>
        <w:spacing w:beforeAutospacing="0" w:afterAutospacing="0" w:line="0" w:lineRule="atLeas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 xml:space="preserve">。</w:t>
      </w:r>
      <w:r/>
    </w:p>
    <w:p>
      <w:pPr>
        <w:ind w:firstLine="47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14.3投标文件的大写金额和小写金额不一致的，以大写金额为准；对不同文字文本投标的解释发生异议的，以中文文本为准。</w:t>
      </w:r>
      <w:r/>
    </w:p>
    <w:p>
      <w:pPr>
        <w:pStyle w:val="716"/>
        <w:ind w:firstLine="420"/>
        <w:jc w:val="both"/>
        <w:keepLines/>
        <w:keepNext/>
        <w:spacing w:beforeAutospacing="0" w:afterAutospacing="0"/>
        <w:rPr>
          <w:rFonts w:hint="eastAsia" w:ascii="宋体" w:hAnsi="宋体" w:eastAsia="宋体" w:cs="宋体"/>
          <w:color w:val="auto"/>
          <w:sz w:val="24"/>
          <w:szCs w:val="24"/>
          <w:highlight w:val="none"/>
        </w:rPr>
        <w:outlineLvl w:val="1"/>
      </w:pPr>
      <w:r/>
      <w:bookmarkStart w:id="84" w:name="_Toc14577360"/>
      <w:r/>
      <w:bookmarkStart w:id="85" w:name="_Toc49090511"/>
      <w:r/>
      <w:bookmarkStart w:id="86" w:name="_Hlt26670489"/>
      <w:r/>
      <w:bookmarkStart w:id="87" w:name="_Hlt26954850"/>
      <w:r/>
      <w:bookmarkStart w:id="88" w:name="_Hlt26954734"/>
      <w:r>
        <w:rPr>
          <w:rFonts w:hint="eastAsia" w:ascii="宋体" w:hAnsi="宋体" w:eastAsia="宋体" w:cs="宋体"/>
          <w:color w:val="auto"/>
          <w:sz w:val="24"/>
          <w:szCs w:val="24"/>
          <w:highlight w:val="none"/>
        </w:rPr>
        <w:t xml:space="preserve">15、投标有效期</w:t>
      </w:r>
      <w:bookmarkEnd w:id="84"/>
      <w:r/>
      <w:bookmarkEnd w:id="85"/>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716"/>
        <w:ind w:firstLine="420"/>
        <w:jc w:val="both"/>
        <w:keepLines/>
        <w:keepNext/>
        <w:spacing w:beforeAutospacing="0" w:afterAutospacing="0"/>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16、投标有效期的延长</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716"/>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0"/>
      </w:pPr>
      <w:r/>
      <w:bookmarkStart w:id="89" w:name="_Toc513029224"/>
      <w:r/>
      <w:bookmarkStart w:id="90" w:name="_Toc16938540"/>
      <w:r/>
      <w:bookmarkStart w:id="91" w:name="_Toc120614217"/>
      <w:r/>
      <w:bookmarkStart w:id="92" w:name="_Toc20823296"/>
      <w:r/>
      <w:bookmarkStart w:id="93" w:name="_Hlt26954739"/>
      <w:r/>
      <w:bookmarkStart w:id="94" w:name="_Hlt26954852"/>
      <w:r>
        <w:rPr>
          <w:rFonts w:hint="eastAsia" w:ascii="宋体" w:hAnsi="宋体" w:eastAsia="宋体" w:cs="宋体"/>
          <w:b/>
          <w:color w:val="auto"/>
          <w:sz w:val="24"/>
          <w:szCs w:val="24"/>
          <w:highlight w:val="none"/>
        </w:rPr>
        <w:t xml:space="preserve">四、投标文件的递交</w:t>
      </w:r>
      <w:bookmarkEnd w:id="89"/>
      <w:r/>
      <w:bookmarkEnd w:id="90"/>
      <w:r/>
      <w:bookmarkEnd w:id="91"/>
      <w:r/>
      <w:bookmarkEnd w:id="92"/>
      <w:r/>
      <w:r/>
    </w:p>
    <w:p>
      <w:pPr>
        <w:pStyle w:val="716"/>
        <w:ind w:firstLine="560"/>
        <w:jc w:val="both"/>
        <w:keepLines/>
        <w:keepNext/>
        <w:spacing w:beforeAutospacing="0" w:afterAutospacing="0"/>
        <w:rPr>
          <w:rFonts w:hint="eastAsia" w:ascii="宋体" w:hAnsi="宋体" w:eastAsia="宋体" w:cs="宋体"/>
          <w:color w:val="auto"/>
          <w:sz w:val="24"/>
          <w:szCs w:val="24"/>
          <w:highlight w:val="none"/>
        </w:rPr>
        <w:outlineLvl w:val="1"/>
      </w:pPr>
      <w:r/>
      <w:bookmarkStart w:id="95" w:name="_Toc16938541"/>
      <w:r/>
      <w:bookmarkStart w:id="96" w:name="_Toc513029225"/>
      <w:r/>
      <w:bookmarkStart w:id="97" w:name="_Toc462564084"/>
      <w:r/>
      <w:bookmarkStart w:id="98" w:name="_Toc20823297"/>
      <w:r>
        <w:rPr>
          <w:rFonts w:hint="eastAsia" w:ascii="宋体" w:hAnsi="宋体" w:eastAsia="宋体" w:cs="宋体"/>
          <w:color w:val="auto"/>
          <w:sz w:val="24"/>
          <w:szCs w:val="24"/>
          <w:highlight w:val="none"/>
        </w:rPr>
        <w:t xml:space="preserve">17、投标文件</w:t>
      </w:r>
      <w:bookmarkEnd w:id="95"/>
      <w:r/>
      <w:bookmarkEnd w:id="96"/>
      <w:r/>
      <w:bookmarkEnd w:id="97"/>
      <w:r/>
      <w:bookmarkEnd w:id="98"/>
      <w:r>
        <w:rPr>
          <w:rFonts w:hint="eastAsia" w:ascii="宋体" w:hAnsi="宋体" w:eastAsia="宋体" w:cs="宋体"/>
          <w:color w:val="auto"/>
          <w:sz w:val="24"/>
          <w:szCs w:val="24"/>
          <w:highlight w:val="none"/>
        </w:rPr>
        <w:t xml:space="preserve">的递交</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17.1 电子投标文件的递交</w:t>
      </w:r>
      <w:r/>
    </w:p>
    <w:p>
      <w:pPr>
        <w:pStyle w:val="716"/>
        <w:ind w:left="52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99" w:name="_Toc16938542"/>
      <w:r/>
      <w:bookmarkEnd w:id="99"/>
      <w:r/>
      <w:bookmarkStart w:id="100" w:name="_Toc20823298"/>
      <w:r/>
      <w:bookmarkEnd w:id="100"/>
      <w:r/>
      <w:bookmarkStart w:id="101" w:name="_Toc513029226"/>
      <w:r/>
      <w:r/>
    </w:p>
    <w:p>
      <w:pPr>
        <w:pStyle w:val="716"/>
        <w:ind w:firstLine="420"/>
        <w:jc w:val="both"/>
        <w:keepLines/>
        <w:keepNext/>
        <w:spacing w:before="280" w:beforeAutospacing="0" w:after="290" w:afterAutospacing="0" w:line="374"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18、投标截止时间</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18.1投标人上传电子投标文件的时间不得迟于招标公告中规定的投标截止时间。</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716"/>
        <w:ind w:firstLine="420"/>
        <w:jc w:val="both"/>
        <w:keepLines/>
        <w:keepNext/>
        <w:spacing w:beforeAutospacing="0" w:afterAutospacing="0"/>
        <w:rPr>
          <w:rFonts w:hint="eastAsia" w:ascii="宋体" w:hAnsi="宋体" w:eastAsia="宋体" w:cs="宋体"/>
          <w:color w:val="auto"/>
          <w:sz w:val="24"/>
          <w:szCs w:val="24"/>
          <w:highlight w:val="none"/>
        </w:rPr>
        <w:outlineLvl w:val="1"/>
      </w:pPr>
      <w:r/>
      <w:bookmarkStart w:id="102" w:name="_Toc20823299"/>
      <w:r/>
      <w:bookmarkStart w:id="103" w:name="_Toc513029227"/>
      <w:r/>
      <w:bookmarkStart w:id="104" w:name="_Toc16938543"/>
      <w:r>
        <w:rPr>
          <w:rFonts w:hint="eastAsia" w:ascii="宋体" w:hAnsi="宋体" w:eastAsia="宋体" w:cs="宋体"/>
          <w:color w:val="auto"/>
          <w:sz w:val="24"/>
          <w:szCs w:val="24"/>
          <w:highlight w:val="none"/>
        </w:rPr>
        <w:t xml:space="preserve">19、投标文件</w:t>
      </w:r>
      <w:bookmarkEnd w:id="102"/>
      <w:r/>
      <w:bookmarkEnd w:id="103"/>
      <w:r/>
      <w:bookmarkEnd w:id="104"/>
      <w:r>
        <w:rPr>
          <w:rFonts w:hint="eastAsia" w:ascii="宋体" w:hAnsi="宋体" w:eastAsia="宋体" w:cs="宋体"/>
          <w:color w:val="auto"/>
          <w:sz w:val="24"/>
          <w:szCs w:val="24"/>
          <w:highlight w:val="none"/>
        </w:rPr>
        <w:t xml:space="preserve">的拒收</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拒绝接收在其规定的投标截止时间后上传的任何投标文件。</w:t>
      </w:r>
      <w:r/>
    </w:p>
    <w:p>
      <w:pPr>
        <w:pStyle w:val="716"/>
        <w:ind w:firstLine="420"/>
        <w:jc w:val="both"/>
        <w:keepLines/>
        <w:keepNext/>
        <w:spacing w:beforeAutospacing="0" w:afterAutospacing="0"/>
        <w:rPr>
          <w:rFonts w:hint="eastAsia" w:ascii="宋体" w:hAnsi="宋体" w:eastAsia="宋体" w:cs="宋体"/>
          <w:color w:val="auto"/>
          <w:sz w:val="24"/>
          <w:szCs w:val="24"/>
          <w:highlight w:val="none"/>
        </w:rPr>
        <w:outlineLvl w:val="1"/>
      </w:pPr>
      <w:r/>
      <w:bookmarkStart w:id="105" w:name="_Toc20823300"/>
      <w:r/>
      <w:bookmarkStart w:id="106" w:name="_Toc16938544"/>
      <w:r/>
      <w:bookmarkStart w:id="107" w:name="_Toc513029228"/>
      <w:r>
        <w:rPr>
          <w:rFonts w:hint="eastAsia" w:ascii="宋体" w:hAnsi="宋体" w:eastAsia="宋体" w:cs="宋体"/>
          <w:color w:val="auto"/>
          <w:sz w:val="24"/>
          <w:szCs w:val="24"/>
          <w:highlight w:val="none"/>
        </w:rPr>
        <w:t xml:space="preserve">20、投标文件的撤回和修改</w:t>
      </w:r>
      <w:bookmarkEnd w:id="105"/>
      <w:r/>
      <w:bookmarkEnd w:id="106"/>
      <w:r/>
      <w:bookmarkEnd w:id="107"/>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20.1投标文件的撤回</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20.2 投标文件的修改</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pStyle w:val="716"/>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0"/>
      </w:pPr>
      <w:r/>
      <w:bookmarkStart w:id="108" w:name="_Toc20823301"/>
      <w:r/>
      <w:bookmarkStart w:id="109" w:name="_Toc16938545"/>
      <w:r/>
      <w:bookmarkStart w:id="110" w:name="_Toc120614218"/>
      <w:r/>
      <w:bookmarkStart w:id="111" w:name="_Toc513029229"/>
      <w:r>
        <w:rPr>
          <w:rFonts w:hint="eastAsia" w:ascii="宋体" w:hAnsi="宋体" w:eastAsia="宋体" w:cs="宋体"/>
          <w:b/>
          <w:color w:val="auto"/>
          <w:sz w:val="24"/>
          <w:szCs w:val="24"/>
          <w:highlight w:val="none"/>
        </w:rPr>
        <w:t xml:space="preserve">五、开标与评标</w:t>
      </w:r>
      <w:bookmarkEnd w:id="108"/>
      <w:r/>
      <w:bookmarkEnd w:id="109"/>
      <w:r/>
      <w:bookmarkEnd w:id="110"/>
      <w:r/>
      <w:bookmarkEnd w:id="111"/>
      <w:r/>
      <w:r/>
    </w:p>
    <w:p>
      <w:pPr>
        <w:pStyle w:val="716"/>
        <w:ind w:firstLine="420"/>
        <w:jc w:val="both"/>
        <w:keepLines/>
        <w:keepNext/>
        <w:spacing w:beforeAutospacing="0" w:afterAutospacing="0"/>
        <w:rPr>
          <w:rFonts w:hint="eastAsia" w:ascii="宋体" w:hAnsi="宋体" w:eastAsia="宋体" w:cs="宋体"/>
          <w:color w:val="auto"/>
          <w:sz w:val="24"/>
          <w:szCs w:val="24"/>
          <w:highlight w:val="none"/>
        </w:rPr>
        <w:outlineLvl w:val="1"/>
      </w:pPr>
      <w:r/>
      <w:bookmarkStart w:id="112" w:name="_Toc20823302"/>
      <w:r/>
      <w:bookmarkStart w:id="113" w:name="_Toc513029230"/>
      <w:r/>
      <w:bookmarkStart w:id="114" w:name="_Toc16938546"/>
      <w:r>
        <w:rPr>
          <w:rFonts w:hint="eastAsia" w:ascii="宋体" w:hAnsi="宋体" w:eastAsia="宋体" w:cs="宋体"/>
          <w:color w:val="auto"/>
          <w:sz w:val="24"/>
          <w:szCs w:val="24"/>
          <w:highlight w:val="none"/>
        </w:rPr>
        <w:t xml:space="preserve">21、开标</w:t>
      </w:r>
      <w:bookmarkEnd w:id="112"/>
      <w:r/>
      <w:bookmarkEnd w:id="113"/>
      <w:r/>
      <w:bookmarkEnd w:id="114"/>
      <w:r/>
      <w:r/>
    </w:p>
    <w:p>
      <w:pPr>
        <w:pStyle w:val="716"/>
        <w:ind w:firstLine="3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716"/>
        <w:ind w:firstLine="420"/>
        <w:jc w:val="both"/>
        <w:keepLines/>
        <w:keepNext/>
        <w:spacing w:beforeAutospacing="0" w:afterAutospacing="0"/>
        <w:rPr>
          <w:rFonts w:hint="eastAsia" w:ascii="宋体" w:hAnsi="宋体" w:eastAsia="宋体" w:cs="宋体"/>
          <w:color w:val="auto"/>
          <w:sz w:val="24"/>
          <w:szCs w:val="24"/>
          <w:highlight w:val="none"/>
        </w:rPr>
        <w:outlineLvl w:val="1"/>
      </w:pPr>
      <w:r/>
      <w:bookmarkStart w:id="115" w:name="_Toc20823303"/>
      <w:r/>
      <w:bookmarkStart w:id="116" w:name="_Toc16938547"/>
      <w:r/>
      <w:bookmarkStart w:id="117" w:name="_Toc513029231"/>
      <w:r>
        <w:rPr>
          <w:rFonts w:hint="eastAsia" w:ascii="宋体" w:hAnsi="宋体" w:eastAsia="宋体" w:cs="宋体"/>
          <w:color w:val="auto"/>
          <w:sz w:val="24"/>
          <w:szCs w:val="24"/>
          <w:highlight w:val="none"/>
        </w:rPr>
        <w:t xml:space="preserve">22、评标委员会</w:t>
      </w:r>
      <w:bookmarkEnd w:id="115"/>
      <w:r/>
      <w:bookmarkEnd w:id="116"/>
      <w:r/>
      <w:bookmarkEnd w:id="117"/>
      <w:r/>
      <w:r/>
    </w:p>
    <w:p>
      <w:pPr>
        <w:pStyle w:val="716"/>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22.1开标后，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将立即组织评标委员会（以下简称评委会）进行评标。</w:t>
      </w:r>
      <w:r/>
    </w:p>
    <w:p>
      <w:pPr>
        <w:pStyle w:val="716"/>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716"/>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716"/>
        <w:ind w:firstLine="420"/>
        <w:jc w:val="both"/>
        <w:keepLines/>
        <w:keepNext/>
        <w:spacing w:beforeAutospacing="0" w:afterAutospacing="0"/>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23、评标过程的保密与公正</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均不得向投标人或与评标无关的其他人员透露。</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r/>
    </w:p>
    <w:p>
      <w:pPr>
        <w:pStyle w:val="716"/>
        <w:ind w:firstLine="420"/>
        <w:jc w:val="both"/>
        <w:keepLines/>
        <w:keepNext/>
        <w:spacing w:beforeAutospacing="0" w:afterAutospacing="0"/>
        <w:rPr>
          <w:rFonts w:hint="eastAsia" w:ascii="宋体" w:hAnsi="宋体" w:eastAsia="宋体" w:cs="宋体"/>
          <w:color w:val="auto"/>
          <w:sz w:val="24"/>
          <w:szCs w:val="24"/>
          <w:highlight w:val="none"/>
        </w:rPr>
        <w:outlineLvl w:val="1"/>
      </w:pPr>
      <w:r/>
      <w:bookmarkStart w:id="118" w:name="_Toc16938548"/>
      <w:r/>
      <w:bookmarkStart w:id="119" w:name="_Toc20823304"/>
      <w:r/>
      <w:bookmarkStart w:id="120" w:name="_Toc513029232"/>
      <w:r>
        <w:rPr>
          <w:rFonts w:hint="eastAsia" w:ascii="宋体" w:hAnsi="宋体" w:eastAsia="宋体" w:cs="宋体"/>
          <w:color w:val="auto"/>
          <w:sz w:val="24"/>
          <w:szCs w:val="24"/>
          <w:highlight w:val="none"/>
        </w:rPr>
        <w:t xml:space="preserve">24、投标文件的澄清</w:t>
      </w:r>
      <w:bookmarkEnd w:id="118"/>
      <w:r/>
      <w:bookmarkEnd w:id="119"/>
      <w:r/>
      <w:bookmarkEnd w:id="120"/>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16"/>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24.3接到评委会澄清、说明和补正要求的投标人如未按规定做出澄清、说明和补正，其风险由投标人自行承担。</w:t>
      </w:r>
      <w:r/>
    </w:p>
    <w:p>
      <w:pPr>
        <w:pStyle w:val="716"/>
        <w:ind w:firstLine="420"/>
        <w:jc w:val="both"/>
        <w:keepLines/>
        <w:keepNext/>
        <w:spacing w:beforeAutospacing="0" w:afterAutospacing="0"/>
        <w:rPr>
          <w:rFonts w:hint="eastAsia" w:ascii="宋体" w:hAnsi="宋体" w:eastAsia="宋体" w:cs="宋体"/>
          <w:color w:val="auto"/>
          <w:sz w:val="24"/>
          <w:szCs w:val="24"/>
          <w:highlight w:val="none"/>
        </w:rPr>
        <w:outlineLvl w:val="1"/>
      </w:pPr>
      <w:r/>
      <w:bookmarkStart w:id="121" w:name="_Toc513029233"/>
      <w:r/>
      <w:bookmarkStart w:id="122" w:name="_Toc16938549"/>
      <w:r/>
      <w:bookmarkStart w:id="123" w:name="_Toc20823305"/>
      <w:r>
        <w:rPr>
          <w:rFonts w:hint="eastAsia" w:ascii="宋体" w:hAnsi="宋体" w:eastAsia="宋体" w:cs="宋体"/>
          <w:color w:val="auto"/>
          <w:sz w:val="24"/>
          <w:szCs w:val="24"/>
          <w:highlight w:val="none"/>
        </w:rPr>
        <w:t xml:space="preserve">25、对投标文件的初审</w:t>
      </w:r>
      <w:bookmarkEnd w:id="121"/>
      <w:r/>
      <w:bookmarkEnd w:id="122"/>
      <w:r/>
      <w:bookmarkEnd w:id="123"/>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将不再告知未通过资格审查和符合性审查的原因。</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16"/>
        <w:ind w:firstLine="420"/>
        <w:jc w:val="both"/>
        <w:spacing w:beforeAutospacing="0" w:afterAutospacing="0" w:line="0" w:lineRule="atLeast"/>
        <w:rPr>
          <w:rFonts w:hint="eastAsia" w:ascii="宋体" w:hAnsi="宋体" w:eastAsia="宋体" w:cs="宋体"/>
          <w:color w:val="auto"/>
          <w:sz w:val="24"/>
          <w:szCs w:val="24"/>
          <w:highlight w:val="none"/>
        </w:rPr>
      </w:pPr>
      <w:r/>
      <w:bookmarkStart w:id="124" w:name="_Toc513029234"/>
      <w:r/>
      <w:bookmarkStart w:id="125" w:name="_Toc16938550"/>
      <w:r/>
      <w:bookmarkStart w:id="126" w:name="_Toc20823306"/>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及评标委员会联系。</w:t>
      </w:r>
      <w:bookmarkEnd w:id="124"/>
      <w:r/>
      <w:bookmarkEnd w:id="125"/>
      <w:r/>
      <w:bookmarkEnd w:id="126"/>
      <w:r/>
      <w:r/>
    </w:p>
    <w:p>
      <w:pPr>
        <w:pStyle w:val="716"/>
        <w:ind w:firstLine="420"/>
        <w:jc w:val="both"/>
        <w:keepLines/>
        <w:keepNext/>
        <w:spacing w:beforeAutospacing="0" w:afterAutospacing="0"/>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26、无效投标条款和废标条款</w:t>
      </w:r>
      <w:r/>
    </w:p>
    <w:p>
      <w:pPr>
        <w:pStyle w:val="716"/>
        <w:ind w:left="479"/>
        <w:jc w:val="both"/>
        <w:spacing w:beforeAutospacing="0" w:afterAutospacing="0" w:line="0" w:lineRule="atLeast"/>
        <w:rPr>
          <w:rFonts w:hint="eastAsia" w:ascii="宋体" w:hAnsi="宋体" w:eastAsia="宋体" w:cs="宋体"/>
          <w:color w:val="auto"/>
          <w:sz w:val="24"/>
          <w:szCs w:val="24"/>
          <w:highlight w:val="none"/>
        </w:rPr>
        <w:outlineLvl w:val="2"/>
      </w:pPr>
      <w:r/>
      <w:bookmarkStart w:id="127" w:name="_Toc20823307"/>
      <w:r/>
      <w:bookmarkStart w:id="128" w:name="_Toc513029235"/>
      <w:r/>
      <w:bookmarkStart w:id="129" w:name="_Toc16938551"/>
      <w:r>
        <w:rPr>
          <w:rFonts w:hint="eastAsia" w:ascii="宋体" w:hAnsi="宋体" w:eastAsia="宋体" w:cs="宋体"/>
          <w:color w:val="auto"/>
          <w:sz w:val="24"/>
          <w:szCs w:val="24"/>
          <w:highlight w:val="none"/>
        </w:rPr>
        <w:t xml:space="preserve">26.1无效投标条款</w:t>
      </w:r>
      <w:bookmarkEnd w:id="127"/>
      <w:r/>
      <w:bookmarkEnd w:id="128"/>
      <w:r/>
      <w:bookmarkEnd w:id="129"/>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716"/>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716"/>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pStyle w:val="716"/>
        <w:ind w:firstLine="36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pStyle w:val="716"/>
        <w:ind w:firstLine="480"/>
        <w:jc w:val="both"/>
        <w:spacing w:beforeAutospacing="0" w:afterAutospacing="0" w:line="0" w:lineRule="atLeast"/>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t xml:space="preserve">26.1.10投标人不能证明其报价合理性的，评</w:t>
      </w:r>
      <w:r>
        <w:rPr>
          <w:rFonts w:hint="eastAsia" w:ascii="宋体" w:hAnsi="宋体" w:eastAsia="宋体" w:cs="宋体"/>
          <w:color w:val="auto"/>
          <w:sz w:val="24"/>
          <w:szCs w:val="24"/>
          <w:highlight w:val="yellow"/>
          <w:lang w:val="en-US" w:eastAsia="zh-CN"/>
        </w:rPr>
        <w:t xml:space="preserve">标</w:t>
      </w:r>
      <w:r>
        <w:rPr>
          <w:rFonts w:hint="eastAsia" w:ascii="宋体" w:hAnsi="宋体" w:eastAsia="宋体" w:cs="宋体"/>
          <w:color w:val="auto"/>
          <w:sz w:val="24"/>
          <w:szCs w:val="24"/>
          <w:highlight w:val="yellow"/>
        </w:rPr>
        <w:t xml:space="preserve">委员会应当将其作为无效投标处理。</w:t>
      </w:r>
      <w:r/>
    </w:p>
    <w:p>
      <w:pPr>
        <w:pStyle w:val="716"/>
        <w:ind w:firstLine="480"/>
        <w:jc w:val="both"/>
        <w:spacing w:beforeAutospacing="0" w:afterAutospacing="0" w:line="0" w:lineRule="atLeast"/>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highlight w:val="yellow"/>
          <w:lang w:val="en-US" w:eastAsia="zh-CN" w:bidi="ar-SA"/>
        </w:rPr>
        <w:t xml:space="preserve">（一）评审过程中出现下列情形之一的，评标委员会应当启动异常低价投标审查程序：</w:t>
      </w:r>
      <w:r/>
    </w:p>
    <w:p>
      <w:pPr>
        <w:pStyle w:val="716"/>
        <w:ind w:firstLine="480"/>
        <w:jc w:val="both"/>
        <w:spacing w:beforeAutospacing="0" w:afterAutospacing="0" w:line="0" w:lineRule="atLeast"/>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highlight w:val="yellow"/>
          <w:lang w:val="en-US" w:eastAsia="zh-CN" w:bidi="ar-SA"/>
        </w:rPr>
        <w:t xml:space="preserve">1.投标报价低于采购项目预算50%的，即投标报价&lt;采购项目预算×50%；</w:t>
      </w:r>
      <w:r/>
    </w:p>
    <w:p>
      <w:pPr>
        <w:pStyle w:val="716"/>
        <w:ind w:firstLine="480"/>
        <w:jc w:val="both"/>
        <w:spacing w:beforeAutospacing="0" w:afterAutospacing="0" w:line="0" w:lineRule="atLeast"/>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highlight w:val="yellow"/>
          <w:lang w:val="en-US" w:eastAsia="zh-CN" w:bidi="ar-SA"/>
        </w:rPr>
        <w:t xml:space="preserve">2.投标报价低于采购项目最高限价45%的，即投标报价&lt;采购项目最高限价×45%；</w:t>
      </w:r>
      <w:r/>
    </w:p>
    <w:p>
      <w:pPr>
        <w:pStyle w:val="716"/>
        <w:ind w:firstLine="480"/>
        <w:jc w:val="both"/>
        <w:spacing w:beforeAutospacing="0" w:afterAutospacing="0" w:line="0" w:lineRule="atLeast"/>
        <w:rPr>
          <w:rFonts w:hint="eastAsia" w:ascii="宋体" w:hAnsi="宋体" w:eastAsia="宋体" w:cs="宋体"/>
          <w:color w:val="000000"/>
          <w:sz w:val="24"/>
          <w:szCs w:val="24"/>
          <w:highlight w:val="yellow"/>
          <w:lang w:val="en-US" w:eastAsia="zh-CN" w:bidi="ar-SA"/>
        </w:rPr>
      </w:pPr>
      <w:r>
        <w:rPr>
          <w:rFonts w:hint="eastAsia" w:ascii="宋体" w:hAnsi="宋体" w:eastAsia="宋体" w:cs="宋体"/>
          <w:color w:val="000000"/>
          <w:sz w:val="24"/>
          <w:szCs w:val="24"/>
          <w:highlight w:val="yellow"/>
          <w:lang w:val="en-US" w:eastAsia="zh-CN" w:bidi="ar-SA"/>
        </w:rPr>
        <w:t xml:space="preserve">3.评标委员会认定的供应商报价过低、有可能影响产品质量或者不能诚信履约的其他情形。</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yellow"/>
          <w:lang w:val="en-US" w:eastAsia="zh-CN" w:bidi="ar-S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716"/>
        <w:ind w:left="479"/>
        <w:jc w:val="both"/>
        <w:spacing w:beforeAutospacing="0" w:afterAutospacing="0" w:line="0" w:lineRule="atLeas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26.2废标条款</w:t>
      </w:r>
      <w:r/>
    </w:p>
    <w:p>
      <w:pPr>
        <w:pStyle w:val="716"/>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26.2.1符合专业条件的供应商或者对招标文件作实质响应的供应商不足三家的。26.2.2出现影响采购公正的违法、违规行为的。</w:t>
      </w:r>
      <w:r/>
    </w:p>
    <w:p>
      <w:pPr>
        <w:pStyle w:val="716"/>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716"/>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716"/>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716"/>
        <w:ind w:left="479"/>
        <w:jc w:val="both"/>
        <w:spacing w:beforeAutospacing="0" w:afterAutospacing="0" w:line="0" w:lineRule="atLeas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716"/>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0"/>
      </w:pPr>
      <w:r/>
      <w:bookmarkStart w:id="130" w:name="_Toc120614219"/>
      <w:r>
        <w:rPr>
          <w:rFonts w:hint="eastAsia" w:ascii="宋体" w:hAnsi="宋体" w:eastAsia="宋体" w:cs="宋体"/>
          <w:b/>
          <w:color w:val="auto"/>
          <w:sz w:val="24"/>
          <w:szCs w:val="24"/>
          <w:highlight w:val="none"/>
        </w:rPr>
        <w:t xml:space="preserve">六、定标</w:t>
      </w:r>
      <w:bookmarkEnd w:id="130"/>
      <w:r/>
      <w:r/>
    </w:p>
    <w:p>
      <w:pPr>
        <w:pStyle w:val="716"/>
        <w:ind w:firstLine="600"/>
        <w:jc w:val="both"/>
        <w:keepLines/>
        <w:keepNext/>
        <w:spacing w:beforeAutospacing="0" w:afterAutospacing="0"/>
        <w:rPr>
          <w:rFonts w:hint="eastAsia" w:ascii="宋体" w:hAnsi="宋体" w:eastAsia="宋体" w:cs="宋体"/>
          <w:color w:val="auto"/>
          <w:sz w:val="24"/>
          <w:szCs w:val="24"/>
          <w:highlight w:val="none"/>
        </w:rPr>
        <w:outlineLvl w:val="1"/>
      </w:pPr>
      <w:r/>
      <w:bookmarkStart w:id="131" w:name="_Toc20823310"/>
      <w:r/>
      <w:bookmarkStart w:id="132" w:name="_Toc16938554"/>
      <w:r/>
      <w:bookmarkStart w:id="133" w:name="_Toc513029238"/>
      <w:r>
        <w:rPr>
          <w:rFonts w:hint="eastAsia" w:ascii="宋体" w:hAnsi="宋体" w:eastAsia="宋体" w:cs="宋体"/>
          <w:color w:val="auto"/>
          <w:sz w:val="24"/>
          <w:szCs w:val="24"/>
          <w:highlight w:val="none"/>
        </w:rPr>
        <w:t xml:space="preserve">27、</w:t>
      </w:r>
      <w:bookmarkEnd w:id="131"/>
      <w:r>
        <w:rPr>
          <w:rFonts w:hint="eastAsia" w:ascii="宋体" w:hAnsi="宋体" w:eastAsia="宋体" w:cs="宋体"/>
          <w:color w:val="auto"/>
          <w:sz w:val="24"/>
          <w:szCs w:val="24"/>
          <w:highlight w:val="none"/>
        </w:rPr>
        <w:t xml:space="preserve">确定</w:t>
      </w:r>
      <w:bookmarkEnd w:id="132"/>
      <w:r/>
      <w:bookmarkEnd w:id="133"/>
      <w:r>
        <w:rPr>
          <w:rFonts w:hint="eastAsia" w:ascii="宋体" w:hAnsi="宋体" w:eastAsia="宋体" w:cs="宋体"/>
          <w:color w:val="auto"/>
          <w:sz w:val="24"/>
          <w:szCs w:val="24"/>
          <w:highlight w:val="none"/>
        </w:rPr>
        <w:t xml:space="preserve">中标单位</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发布中标公告，公告期限为1个工作日。</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行贿或者提供其他不正当利益的。</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bookmarkStart w:id="134" w:name="_Toc200451960"/>
      <w:r>
        <w:rPr>
          <w:rFonts w:hint="eastAsia" w:ascii="宋体" w:hAnsi="宋体" w:eastAsia="宋体" w:cs="宋体"/>
          <w:color w:val="auto"/>
          <w:sz w:val="24"/>
          <w:szCs w:val="24"/>
          <w:highlight w:val="none"/>
        </w:rPr>
        <w:t xml:space="preserve">27.5 有下列情形之一的，视为投标人串通投标，投标无效：</w:t>
      </w:r>
      <w:bookmarkEnd w:id="134"/>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716"/>
        <w:ind w:firstLine="600"/>
        <w:jc w:val="both"/>
        <w:keepLines/>
        <w:keepNext/>
        <w:spacing w:beforeAutospacing="0" w:afterAutospacing="0"/>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28、质疑处理</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、采购人将只对供应商第一次质疑作出答复。</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16"/>
        <w:ind w:firstLine="482"/>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负责答复。</w:t>
      </w:r>
      <w:r/>
    </w:p>
    <w:p>
      <w:pPr>
        <w:ind w:firstLine="480"/>
        <w:jc w:val="left"/>
        <w:tabs>
          <w:tab w:val="left" w:pos="13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采购代理机构及采购人只接收以纸质原件形式送达的质疑,采购人和采购代理机构不接受未填写快递运单的快件。</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716"/>
        <w:ind w:firstLine="468"/>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716"/>
        <w:ind w:firstLine="600"/>
        <w:jc w:val="both"/>
        <w:keepLines/>
        <w:keepNext/>
        <w:spacing w:beforeAutospacing="0" w:afterAutospacing="0"/>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29、中标通知书</w:t>
      </w:r>
      <w:r/>
    </w:p>
    <w:p>
      <w:pPr>
        <w:pStyle w:val="716"/>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16"/>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716"/>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0"/>
      </w:pPr>
      <w:r/>
      <w:bookmarkStart w:id="135" w:name="_Toc120614220"/>
      <w:r/>
      <w:bookmarkStart w:id="136" w:name="_Toc513029236"/>
      <w:r/>
      <w:bookmarkStart w:id="137" w:name="_Toc16938552"/>
      <w:r/>
      <w:bookmarkStart w:id="138" w:name="_Toc20823308"/>
      <w:r>
        <w:rPr>
          <w:rFonts w:hint="eastAsia" w:ascii="宋体" w:hAnsi="宋体" w:eastAsia="宋体" w:cs="宋体"/>
          <w:b/>
          <w:color w:val="auto"/>
          <w:sz w:val="24"/>
          <w:szCs w:val="24"/>
          <w:highlight w:val="none"/>
        </w:rPr>
        <w:t xml:space="preserve">七、授予合同</w:t>
      </w:r>
      <w:bookmarkEnd w:id="135"/>
      <w:r/>
      <w:bookmarkEnd w:id="136"/>
      <w:r/>
      <w:bookmarkEnd w:id="137"/>
      <w:r/>
      <w:bookmarkEnd w:id="138"/>
      <w:r/>
      <w:r/>
    </w:p>
    <w:p>
      <w:pPr>
        <w:pStyle w:val="716"/>
        <w:ind w:firstLine="600"/>
        <w:jc w:val="both"/>
        <w:keepLines/>
        <w:keepNext/>
        <w:spacing w:beforeAutospacing="0" w:afterAutospacing="0"/>
        <w:rPr>
          <w:rFonts w:hint="eastAsia" w:ascii="宋体" w:hAnsi="宋体" w:eastAsia="宋体" w:cs="宋体"/>
          <w:color w:val="auto"/>
          <w:sz w:val="24"/>
          <w:szCs w:val="24"/>
          <w:highlight w:val="none"/>
        </w:rPr>
        <w:outlineLvl w:val="1"/>
      </w:pPr>
      <w:r/>
      <w:bookmarkStart w:id="139" w:name="_Toc20823309"/>
      <w:r/>
      <w:bookmarkStart w:id="140" w:name="_Toc16938553"/>
      <w:r/>
      <w:bookmarkStart w:id="141" w:name="_Toc513029237"/>
      <w:r>
        <w:rPr>
          <w:rFonts w:hint="eastAsia" w:ascii="宋体" w:hAnsi="宋体" w:eastAsia="宋体" w:cs="宋体"/>
          <w:color w:val="auto"/>
          <w:sz w:val="24"/>
          <w:szCs w:val="24"/>
          <w:highlight w:val="none"/>
        </w:rPr>
        <w:t xml:space="preserve">30.签订合同</w:t>
      </w:r>
      <w:bookmarkEnd w:id="139"/>
      <w:r/>
      <w:bookmarkEnd w:id="140"/>
      <w:r/>
      <w:bookmarkEnd w:id="141"/>
      <w:r/>
      <w:r/>
    </w:p>
    <w:p>
      <w:pPr>
        <w:pStyle w:val="716"/>
        <w:ind w:firstLine="600"/>
        <w:jc w:val="both"/>
        <w:spacing w:beforeAutospacing="0" w:afterAutospacing="0" w:line="0" w:lineRule="atLeast"/>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pStyle w:val="716"/>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pStyle w:val="716"/>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716"/>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（备注：项目经办人在发标前应与采购人商定是否允许中标人分包履行合同，确定后该备注删除）</w:t>
      </w:r>
      <w:r/>
    </w:p>
    <w:p>
      <w:pPr>
        <w:pStyle w:val="716"/>
        <w:ind w:firstLine="600"/>
        <w:jc w:val="both"/>
        <w:keepLines/>
        <w:keepNext/>
        <w:spacing w:beforeAutospacing="0" w:afterAutospacing="0"/>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31、服务（包含与服务相关的货物）的追加</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p>
    <w:p>
      <w:pPr>
        <w:pStyle w:val="716"/>
        <w:numPr>
          <w:ilvl w:val="0"/>
          <w:numId w:val="0"/>
        </w:numPr>
        <w:ind w:left="474" w:firstLine="0"/>
        <w:jc w:val="both"/>
        <w:spacing w:beforeAutospacing="0" w:afterAutospacing="0"/>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32.政府采购政策功能落实</w:t>
      </w:r>
      <w:r/>
    </w:p>
    <w:p>
      <w:pPr>
        <w:pStyle w:val="716"/>
        <w:ind w:firstLine="480"/>
        <w:jc w:val="both"/>
        <w:keepLines/>
        <w:keepNext/>
        <w:spacing w:beforeAutospacing="0" w:afterAutospacing="0"/>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江苏省政</w:t>
      </w:r>
      <w:r>
        <w:rPr>
          <w:rFonts w:hint="eastAsia" w:ascii="宋体" w:hAnsi="宋体" w:eastAsia="宋体" w:cs="宋体"/>
          <w:color w:val="auto"/>
          <w:sz w:val="24"/>
          <w:szCs w:val="24"/>
          <w:highlight w:val="none"/>
        </w:rPr>
        <w:t xml:space="preserve">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outlineLvl w:val="2"/>
      </w:pPr>
      <w:r>
        <w:rPr>
          <w:rFonts w:hint="eastAsia" w:ascii="宋体" w:hAnsi="宋体" w:eastAsia="宋体" w:cs="宋体"/>
          <w:color w:val="auto"/>
          <w:sz w:val="24"/>
          <w:szCs w:val="24"/>
          <w:highlight w:val="none"/>
          <w:lang w:val="en-US" w:eastAsia="zh-CN" w:bidi="ar-SA"/>
        </w:rPr>
        <w:t xml:space="preserve">32.2进口产品</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outlineLvl w:val="2"/>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.3.1中小企业定义：</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w:t>
      </w:r>
      <w:r>
        <w:rPr>
          <w:rFonts w:hint="eastAsia" w:ascii="宋体" w:hAnsi="宋体" w:eastAsia="宋体" w:cs="宋体"/>
          <w:color w:val="auto"/>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716"/>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.3.9小微企业价格评审优惠的政策：见第五章《评标方法和评标标准》。</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outlineLvl w:val="2"/>
      </w:pPr>
      <w:r>
        <w:rPr>
          <w:rFonts w:hint="eastAsia" w:ascii="宋体" w:hAnsi="宋体" w:eastAsia="宋体" w:cs="宋体"/>
          <w:color w:val="auto"/>
          <w:sz w:val="24"/>
          <w:szCs w:val="24"/>
          <w:highlight w:val="none"/>
          <w:lang w:val="en-US" w:eastAsia="zh-CN" w:bidi="ar-SA"/>
        </w:rPr>
        <w:t xml:space="preserve">32.4政府采购节能产品、环境标志产品</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outlineLvl w:val="2"/>
      </w:pPr>
      <w:r>
        <w:rPr>
          <w:rFonts w:hint="eastAsia" w:ascii="宋体" w:hAnsi="宋体" w:eastAsia="宋体" w:cs="宋体"/>
          <w:color w:val="auto"/>
          <w:sz w:val="24"/>
          <w:szCs w:val="24"/>
          <w:highlight w:val="none"/>
          <w:lang w:val="en-US" w:eastAsia="zh-CN" w:bidi="ar-SA"/>
        </w:rPr>
        <w:t xml:space="preserve">32.5绿色包装</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outlineLvl w:val="2"/>
      </w:pPr>
      <w:r>
        <w:rPr>
          <w:rFonts w:hint="eastAsia" w:ascii="宋体" w:hAnsi="宋体" w:eastAsia="宋体" w:cs="宋体"/>
          <w:color w:val="auto"/>
          <w:sz w:val="24"/>
          <w:szCs w:val="24"/>
          <w:highlight w:val="none"/>
          <w:lang w:val="en-US" w:eastAsia="zh-CN" w:bidi="ar-SA"/>
        </w:rPr>
        <w:t xml:space="preserve">32.6政府采购创新产品</w:t>
      </w:r>
      <w:r/>
    </w:p>
    <w:p>
      <w:pPr>
        <w:ind w:left="0" w:right="0" w:firstLine="478"/>
        <w:jc w:val="both"/>
        <w:spacing w:before="0" w:after="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outlineLvl w:val="2"/>
      </w:pPr>
      <w:r>
        <w:rPr>
          <w:rFonts w:hint="eastAsia" w:ascii="宋体" w:hAnsi="宋体" w:eastAsia="宋体" w:cs="宋体"/>
          <w:color w:val="auto"/>
          <w:sz w:val="24"/>
          <w:szCs w:val="24"/>
          <w:highlight w:val="none"/>
          <w:lang w:val="en-US" w:eastAsia="zh-CN" w:bidi="ar-SA"/>
        </w:rPr>
        <w:t xml:space="preserve">32.7绿色数据中心政策 </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outlineLvl w:val="2"/>
      </w:pPr>
      <w:r>
        <w:rPr>
          <w:rFonts w:hint="eastAsia" w:ascii="宋体" w:hAnsi="宋体" w:eastAsia="宋体" w:cs="宋体"/>
          <w:color w:val="auto"/>
          <w:sz w:val="24"/>
          <w:szCs w:val="24"/>
          <w:highlight w:val="none"/>
          <w:lang w:val="en-US" w:eastAsia="zh-CN" w:bidi="ar-SA"/>
        </w:rPr>
        <w:t xml:space="preserve">32.8履约保证金政策</w:t>
      </w:r>
      <w:r/>
    </w:p>
    <w:p>
      <w:pPr>
        <w:pStyle w:val="880"/>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33. 预付款制度</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p>
    <w:p>
      <w:pPr>
        <w:pStyle w:val="880"/>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71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1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1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16"/>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16"/>
        <w:jc w:val="center"/>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716"/>
        <w:jc w:val="center"/>
        <w:keepNext/>
        <w:spacing w:beforeAutospacing="0" w:afterAutospacing="0"/>
        <w:rPr>
          <w:color w:val="auto"/>
          <w:highlight w:val="none"/>
        </w:rPr>
        <w:outlineLvl w:val="0"/>
      </w:pPr>
      <w:r>
        <w:rPr>
          <w:rFonts w:hint="eastAsia" w:ascii="黑体" w:hAnsi="宋体" w:eastAsia="黑体" w:cs="黑体"/>
          <w:color w:val="auto"/>
          <w:sz w:val="44"/>
          <w:szCs w:val="44"/>
          <w:highlight w:val="none"/>
        </w:rPr>
        <w:t xml:space="preserve">第三章  合同文本</w:t>
      </w:r>
      <w:r/>
    </w:p>
    <w:p>
      <w:pPr>
        <w:jc w:val="both"/>
        <w:keepLines w:val="0"/>
        <w:keepNext w:val="0"/>
        <w:pageBreakBefore w:val="0"/>
        <w:spacing w:line="500" w:lineRule="exact"/>
        <w:widowControl w:val="off"/>
        <w:rPr>
          <w:rFonts w:hint="eastAsia" w:ascii="宋体" w:hAnsi="宋体" w:eastAsia="宋体" w:cs="宋体"/>
          <w:color w:val="auto"/>
          <w:sz w:val="21"/>
          <w:szCs w:val="21"/>
          <w:highlight w:val="none"/>
          <w:lang w:val="en-US" w:eastAsia="zh-CN" w:bidi="ar-SA"/>
        </w:rPr>
      </w:pPr>
      <w:r/>
      <w:bookmarkStart w:id="142" w:name="_Toc479757211"/>
      <w:r/>
      <w:bookmarkStart w:id="143" w:name="_Toc462564139"/>
      <w:r/>
      <w:bookmarkStart w:id="144" w:name="_Toc20823346"/>
      <w:r/>
      <w:bookmarkStart w:id="145" w:name="_Toc120614244"/>
      <w:r/>
      <w:bookmarkStart w:id="146" w:name="_Toc16938590"/>
      <w:r/>
      <w:bookmarkStart w:id="147" w:name="_Hlt16619350"/>
      <w:r/>
      <w:bookmarkStart w:id="148" w:name="_Hlt16619369"/>
      <w:r>
        <w:rPr>
          <w:rFonts w:hint="eastAsia" w:ascii="宋体" w:hAnsi="宋体" w:eastAsia="宋体" w:cs="宋体"/>
          <w:color w:val="auto"/>
          <w:sz w:val="21"/>
          <w:szCs w:val="21"/>
          <w:highlight w:val="none"/>
          <w:lang w:val="en-US" w:eastAsia="zh-CN" w:bidi="ar-SA"/>
        </w:rPr>
        <w:t xml:space="preserve">甲方（委托方）：</w:t>
      </w:r>
      <w:r>
        <w:rPr>
          <w:rFonts w:hint="eastAsia" w:ascii="宋体" w:hAnsi="宋体" w:eastAsia="宋体" w:cs="宋体"/>
          <w:color w:val="auto"/>
          <w:sz w:val="21"/>
          <w:szCs w:val="21"/>
          <w:highlight w:val="none"/>
          <w:u w:val="single"/>
          <w:lang w:val="en-US" w:eastAsia="zh-CN" w:bidi="ar-SA"/>
        </w:rPr>
        <w:t xml:space="preserve">盐城市大丰区人民政府大中街道办事处 </w:t>
      </w:r>
      <w:r/>
    </w:p>
    <w:p>
      <w:pPr>
        <w:jc w:val="both"/>
        <w:keepLines w:val="0"/>
        <w:keepNext w:val="0"/>
        <w:pageBreakBefore w:val="0"/>
        <w:spacing w:line="50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乙方（服务方）：</w:t>
      </w:r>
      <w:r>
        <w:rPr>
          <w:rFonts w:hint="eastAsia" w:ascii="宋体" w:hAnsi="宋体" w:eastAsia="宋体" w:cs="宋体"/>
          <w:color w:val="auto"/>
          <w:sz w:val="21"/>
          <w:szCs w:val="21"/>
          <w:highlight w:val="none"/>
          <w:u w:val="single"/>
          <w:lang w:val="en-US" w:eastAsia="zh-CN" w:bidi="ar-SA"/>
        </w:rPr>
        <w:t xml:space="preserve">                             </w:t>
      </w:r>
      <w:r/>
    </w:p>
    <w:p>
      <w:pPr>
        <w:ind w:left="0" w:firstLine="420"/>
        <w:jc w:val="left"/>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为了进一步推进新一轮文明城市创建工作，落实长效管理责任、积极完成既定的工作目标、按照责、权、利相结合的原则，甲方决定对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大中街道202</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lang w:eastAsia="zh-CN"/>
        </w:rPr>
        <w:t xml:space="preserve">年度老旧小区长效管理、保洁项目</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实行招标，乙方在</w:t>
      </w:r>
      <w:r>
        <w:rPr>
          <w:rFonts w:hint="eastAsia" w:ascii="宋体" w:hAnsi="宋体" w:eastAsia="宋体" w:cs="宋体"/>
          <w:b w:val="0"/>
          <w:bCs/>
          <w:color w:val="auto"/>
          <w:sz w:val="21"/>
          <w:szCs w:val="21"/>
          <w:highlight w:val="none"/>
          <w:u w:val="single"/>
        </w:rPr>
        <w:t xml:space="preserve">202</w:t>
      </w:r>
      <w:r>
        <w:rPr>
          <w:rFonts w:hint="eastAsia" w:ascii="宋体" w:hAnsi="宋体" w:eastAsia="宋体" w:cs="宋体"/>
          <w:b w:val="0"/>
          <w:bCs/>
          <w:color w:val="auto"/>
          <w:sz w:val="21"/>
          <w:szCs w:val="21"/>
          <w:highlight w:val="none"/>
          <w:u w:val="single"/>
          <w:lang w:val="en-US" w:eastAsia="zh-CN"/>
        </w:rPr>
        <w:t xml:space="preserve">5</w:t>
      </w:r>
      <w:r>
        <w:rPr>
          <w:rFonts w:hint="eastAsia" w:ascii="宋体" w:hAnsi="宋体" w:eastAsia="宋体" w:cs="宋体"/>
          <w:b w:val="0"/>
          <w:bCs/>
          <w:color w:val="auto"/>
          <w:sz w:val="21"/>
          <w:szCs w:val="21"/>
          <w:highlight w:val="none"/>
        </w:rPr>
        <w:t xml:space="preserve">年</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日甲方举行的项目招标过程中，获得</w:t>
      </w:r>
      <w:r>
        <w:rPr>
          <w:rFonts w:hint="eastAsia" w:ascii="宋体" w:hAnsi="宋体" w:eastAsia="宋体" w:cs="宋体"/>
          <w:color w:val="auto"/>
          <w:sz w:val="21"/>
          <w:szCs w:val="21"/>
          <w:highlight w:val="none"/>
          <w:u w:val="single"/>
          <w:lang w:eastAsia="zh-CN"/>
        </w:rPr>
        <w:t xml:space="preserve">大中街道202</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lang w:eastAsia="zh-CN"/>
        </w:rPr>
        <w:t xml:space="preserve">年度老旧小区长效管理、保洁项目（</w:t>
      </w:r>
      <w:r>
        <w:rPr>
          <w:rFonts w:hint="eastAsia" w:ascii="宋体" w:hAnsi="宋体" w:eastAsia="宋体" w:cs="宋体"/>
          <w:color w:val="auto"/>
          <w:sz w:val="21"/>
          <w:szCs w:val="21"/>
          <w:highlight w:val="none"/>
          <w:u w:val="single"/>
          <w:lang w:val="en-US" w:eastAsia="zh-CN"/>
        </w:rPr>
        <w:t xml:space="preserve">   标段</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的承包权，经双方协商，签订本协议，并共同遵守下列条款。</w:t>
      </w:r>
      <w:r/>
    </w:p>
    <w:p>
      <w:pPr>
        <w:numPr>
          <w:ilvl w:val="0"/>
          <w:numId w:val="0"/>
        </w:numPr>
        <w:ind w:firstLine="420"/>
        <w:jc w:val="both"/>
        <w:keepLines w:val="0"/>
        <w:keepNext w:val="0"/>
        <w:pageBreakBefore w:val="0"/>
        <w:spacing w:line="5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一、基本条款：</w:t>
      </w:r>
      <w:r/>
    </w:p>
    <w:p>
      <w:pPr>
        <w:ind w:left="0" w:firstLine="420"/>
        <w:jc w:val="both"/>
        <w:keepLines w:val="0"/>
        <w:keepNext w:val="0"/>
        <w:pageBreakBefore w:val="0"/>
        <w:spacing w:line="5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1、乙方以</w:t>
      </w:r>
      <w:r>
        <w:rPr>
          <w:rFonts w:hint="eastAsia" w:ascii="宋体" w:hAnsi="宋体" w:eastAsia="宋体" w:cs="宋体"/>
          <w:b/>
          <w:color w:val="auto"/>
          <w:sz w:val="21"/>
          <w:szCs w:val="21"/>
          <w:highlight w:val="none"/>
          <w:u w:val="single"/>
          <w:lang w:val="en-US" w:eastAsia="zh-CN" w:bidi="ar-SA"/>
        </w:rPr>
        <w:t xml:space="preserve"> </w:t>
      </w:r>
      <w:r>
        <w:rPr>
          <w:rFonts w:hint="eastAsia" w:ascii="宋体" w:hAnsi="宋体" w:eastAsia="宋体" w:cs="宋体"/>
          <w:b w:val="0"/>
          <w:bCs/>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万元承包</w:t>
      </w:r>
      <w:r>
        <w:rPr>
          <w:rFonts w:hint="eastAsia" w:ascii="宋体" w:hAnsi="宋体" w:eastAsia="宋体" w:cs="宋体"/>
          <w:color w:val="auto"/>
          <w:sz w:val="21"/>
          <w:szCs w:val="21"/>
          <w:highlight w:val="none"/>
          <w:u w:val="single"/>
          <w:lang w:val="en-US" w:eastAsia="zh-CN" w:bidi="ar-SA"/>
        </w:rPr>
        <w:t xml:space="preserve"> 大中街道2026年度老旧小区长效管理、保洁项目</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  标段</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left="0" w:firstLine="420"/>
        <w:jc w:val="both"/>
        <w:keepLines w:val="0"/>
        <w:keepNext w:val="0"/>
        <w:pageBreakBefore w:val="0"/>
        <w:spacing w:line="5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2、甲方从乙方开始进场时立即按照招标文件和本合同要求对乙方进行考核，乙方不能满足甲方物业服务内容及要求的，甲方将终止合同，乙方无条件清退出场。本合同期为12个月，自</w:t>
      </w:r>
      <w:r>
        <w:rPr>
          <w:rFonts w:hint="eastAsia" w:ascii="宋体" w:hAnsi="宋体" w:eastAsia="宋体" w:cs="宋体"/>
          <w:color w:val="auto"/>
          <w:sz w:val="21"/>
          <w:szCs w:val="21"/>
          <w:highlight w:val="none"/>
          <w:u w:val="single"/>
          <w:lang w:val="en-US" w:eastAsia="zh-CN" w:bidi="ar-SA"/>
        </w:rPr>
        <w:t xml:space="preserve">2026</w:t>
      </w:r>
      <w:r>
        <w:rPr>
          <w:rFonts w:hint="eastAsia" w:ascii="宋体" w:hAnsi="宋体" w:eastAsia="宋体" w:cs="宋体"/>
          <w:color w:val="auto"/>
          <w:sz w:val="21"/>
          <w:szCs w:val="21"/>
          <w:highlight w:val="none"/>
          <w:lang w:val="en-US" w:eastAsia="zh-CN" w:bidi="ar-SA"/>
        </w:rPr>
        <w:t xml:space="preserve">年</w:t>
      </w:r>
      <w:r>
        <w:rPr>
          <w:rFonts w:hint="eastAsia" w:ascii="宋体" w:hAnsi="宋体" w:eastAsia="宋体" w:cs="宋体"/>
          <w:color w:val="auto"/>
          <w:sz w:val="21"/>
          <w:szCs w:val="21"/>
          <w:highlight w:val="none"/>
          <w:u w:val="single"/>
          <w:lang w:val="en-US" w:eastAsia="zh-CN" w:bidi="ar-SA"/>
        </w:rPr>
        <w:t xml:space="preserve"> 1 </w:t>
      </w:r>
      <w:r>
        <w:rPr>
          <w:rFonts w:hint="eastAsia" w:ascii="宋体" w:hAnsi="宋体" w:eastAsia="宋体" w:cs="宋体"/>
          <w:color w:val="auto"/>
          <w:sz w:val="21"/>
          <w:szCs w:val="21"/>
          <w:highlight w:val="none"/>
          <w:lang w:val="en-US" w:eastAsia="zh-CN" w:bidi="ar-SA"/>
        </w:rPr>
        <w:t xml:space="preserve">月</w:t>
      </w:r>
      <w:r>
        <w:rPr>
          <w:rFonts w:hint="eastAsia" w:ascii="宋体" w:hAnsi="宋体" w:eastAsia="宋体" w:cs="宋体"/>
          <w:color w:val="auto"/>
          <w:sz w:val="21"/>
          <w:szCs w:val="21"/>
          <w:highlight w:val="none"/>
          <w:u w:val="single"/>
          <w:lang w:val="en-US" w:eastAsia="zh-CN" w:bidi="ar-SA"/>
        </w:rPr>
        <w:t xml:space="preserve"> 1 </w:t>
      </w:r>
      <w:r>
        <w:rPr>
          <w:rFonts w:hint="eastAsia" w:ascii="宋体" w:hAnsi="宋体" w:eastAsia="宋体" w:cs="宋体"/>
          <w:color w:val="auto"/>
          <w:sz w:val="21"/>
          <w:szCs w:val="21"/>
          <w:highlight w:val="none"/>
          <w:lang w:val="en-US" w:eastAsia="zh-CN" w:bidi="ar-SA"/>
        </w:rPr>
        <w:t xml:space="preserve">日起至</w:t>
      </w:r>
      <w:r>
        <w:rPr>
          <w:rFonts w:hint="eastAsia" w:ascii="宋体" w:hAnsi="宋体" w:eastAsia="宋体" w:cs="宋体"/>
          <w:color w:val="auto"/>
          <w:sz w:val="21"/>
          <w:szCs w:val="21"/>
          <w:highlight w:val="none"/>
          <w:u w:val="single"/>
          <w:lang w:val="en-US" w:eastAsia="zh-CN" w:bidi="ar-SA"/>
        </w:rPr>
        <w:t xml:space="preserve"> 2026 </w:t>
      </w:r>
      <w:r>
        <w:rPr>
          <w:rFonts w:hint="eastAsia" w:ascii="宋体" w:hAnsi="宋体" w:eastAsia="宋体" w:cs="宋体"/>
          <w:color w:val="auto"/>
          <w:sz w:val="21"/>
          <w:szCs w:val="21"/>
          <w:highlight w:val="none"/>
          <w:lang w:val="en-US" w:eastAsia="zh-CN" w:bidi="ar-SA"/>
        </w:rPr>
        <w:t xml:space="preserve">年</w:t>
      </w:r>
      <w:r>
        <w:rPr>
          <w:rFonts w:hint="eastAsia" w:ascii="宋体" w:hAnsi="宋体" w:eastAsia="宋体" w:cs="宋体"/>
          <w:color w:val="auto"/>
          <w:sz w:val="21"/>
          <w:szCs w:val="21"/>
          <w:highlight w:val="none"/>
          <w:u w:val="single"/>
          <w:lang w:val="en-US" w:eastAsia="zh-CN" w:bidi="ar-SA"/>
        </w:rPr>
        <w:t xml:space="preserve"> 12 </w:t>
      </w:r>
      <w:r>
        <w:rPr>
          <w:rFonts w:hint="eastAsia" w:ascii="宋体" w:hAnsi="宋体" w:eastAsia="宋体" w:cs="宋体"/>
          <w:color w:val="auto"/>
          <w:sz w:val="21"/>
          <w:szCs w:val="21"/>
          <w:highlight w:val="none"/>
          <w:lang w:val="en-US" w:eastAsia="zh-CN" w:bidi="ar-SA"/>
        </w:rPr>
        <w:t xml:space="preserve">月</w:t>
      </w:r>
      <w:r>
        <w:rPr>
          <w:rFonts w:hint="eastAsia" w:ascii="宋体" w:hAnsi="宋体" w:eastAsia="宋体" w:cs="宋体"/>
          <w:color w:val="auto"/>
          <w:sz w:val="21"/>
          <w:szCs w:val="21"/>
          <w:highlight w:val="none"/>
          <w:u w:val="single"/>
          <w:lang w:val="en-US" w:eastAsia="zh-CN" w:bidi="ar-SA"/>
        </w:rPr>
        <w:t xml:space="preserve"> 31 </w:t>
      </w:r>
      <w:r>
        <w:rPr>
          <w:rFonts w:hint="eastAsia" w:ascii="宋体" w:hAnsi="宋体" w:eastAsia="宋体" w:cs="宋体"/>
          <w:color w:val="auto"/>
          <w:sz w:val="21"/>
          <w:szCs w:val="21"/>
          <w:highlight w:val="none"/>
          <w:lang w:val="en-US" w:eastAsia="zh-CN" w:bidi="ar-SA"/>
        </w:rPr>
        <w:t xml:space="preserve">日止。</w:t>
      </w:r>
      <w:r/>
    </w:p>
    <w:p>
      <w:pPr>
        <w:ind w:left="0" w:firstLine="42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3、乙方须向甲方缴纳履约保证金，合同期满根据考评情况返还，考核未达标者不予返还。</w:t>
      </w:r>
      <w:r>
        <w:rPr>
          <w:rFonts w:hint="eastAsia" w:ascii="宋体" w:hAnsi="宋体" w:eastAsia="宋体" w:cs="宋体"/>
          <w:color w:val="auto"/>
          <w:sz w:val="21"/>
          <w:szCs w:val="21"/>
          <w:highlight w:val="none"/>
          <w:lang w:val="en-US" w:eastAsia="zh-CN"/>
        </w:rPr>
        <w:t xml:space="preserve">具体</w:t>
      </w:r>
      <w:r>
        <w:rPr>
          <w:rFonts w:hint="eastAsia" w:ascii="宋体" w:hAnsi="宋体" w:eastAsia="宋体" w:cs="宋体"/>
          <w:color w:val="auto"/>
          <w:sz w:val="21"/>
          <w:szCs w:val="21"/>
          <w:highlight w:val="none"/>
        </w:rPr>
        <w:t xml:space="preserve">履约保证金</w:t>
      </w:r>
      <w:r>
        <w:rPr>
          <w:rFonts w:hint="eastAsia" w:ascii="宋体" w:hAnsi="宋体" w:eastAsia="宋体" w:cs="宋体"/>
          <w:color w:val="auto"/>
          <w:sz w:val="21"/>
          <w:szCs w:val="21"/>
          <w:highlight w:val="none"/>
          <w:lang w:val="en-US" w:eastAsia="zh-CN"/>
        </w:rPr>
        <w:t xml:space="preserve">额</w:t>
      </w:r>
      <w:r>
        <w:rPr>
          <w:rFonts w:hint="eastAsia" w:ascii="宋体" w:hAnsi="宋体" w:eastAsia="宋体" w:cs="宋体"/>
          <w:color w:val="auto"/>
          <w:sz w:val="21"/>
          <w:szCs w:val="21"/>
          <w:highlight w:val="none"/>
        </w:rPr>
        <w:t xml:space="preserve">及</w:t>
      </w:r>
      <w:r>
        <w:rPr>
          <w:rFonts w:hint="eastAsia" w:ascii="宋体" w:hAnsi="宋体" w:eastAsia="宋体" w:cs="宋体"/>
          <w:color w:val="auto"/>
          <w:sz w:val="21"/>
          <w:szCs w:val="21"/>
          <w:highlight w:val="none"/>
          <w:lang w:val="en-US" w:eastAsia="zh-CN"/>
        </w:rPr>
        <w:t xml:space="preserve">缴纳</w:t>
      </w:r>
      <w:r>
        <w:rPr>
          <w:rFonts w:hint="eastAsia" w:ascii="宋体" w:hAnsi="宋体" w:eastAsia="宋体" w:cs="宋体"/>
          <w:color w:val="auto"/>
          <w:sz w:val="21"/>
          <w:szCs w:val="21"/>
          <w:highlight w:val="none"/>
        </w:rPr>
        <w:t xml:space="preserve">方式</w:t>
      </w:r>
      <w:r>
        <w:rPr>
          <w:rFonts w:hint="eastAsia" w:ascii="宋体" w:hAnsi="宋体" w:eastAsia="宋体" w:cs="宋体"/>
          <w:color w:val="auto"/>
          <w:sz w:val="21"/>
          <w:szCs w:val="21"/>
          <w:highlight w:val="none"/>
          <w:lang w:val="en-US" w:eastAsia="zh-CN"/>
        </w:rPr>
        <w:t xml:space="preserve">如下</w:t>
      </w:r>
      <w:r>
        <w:rPr>
          <w:rFonts w:hint="eastAsia" w:ascii="宋体" w:hAnsi="宋体" w:eastAsia="宋体" w:cs="宋体"/>
          <w:color w:val="auto"/>
          <w:sz w:val="21"/>
          <w:szCs w:val="21"/>
          <w:highlight w:val="none"/>
        </w:rPr>
        <w:t xml:space="preserve">：</w:t>
      </w:r>
      <w:r/>
    </w:p>
    <w:p>
      <w:pPr>
        <w:ind w:left="0" w:firstLine="420"/>
        <w:jc w:val="both"/>
        <w:keepLines w:val="0"/>
        <w:keepNext w:val="0"/>
        <w:pageBreakBefore w:val="0"/>
        <w:spacing w:line="50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合同订立的同时，乙方向甲方提交履约保证金：</w:t>
      </w:r>
      <w:r>
        <w:rPr>
          <w:rFonts w:hint="eastAsia" w:ascii="宋体" w:hAnsi="宋体" w:eastAsia="宋体" w:cs="宋体"/>
          <w:color w:val="auto"/>
          <w:sz w:val="21"/>
          <w:szCs w:val="21"/>
          <w:highlight w:val="none"/>
          <w:u w:val="single"/>
          <w:lang w:val="en-US" w:eastAsia="zh-CN"/>
        </w:rPr>
        <w:t xml:space="preserve"> 合同价10% </w:t>
      </w:r>
      <w:r>
        <w:rPr>
          <w:rFonts w:hint="eastAsia" w:ascii="宋体" w:hAnsi="宋体" w:eastAsia="宋体" w:cs="宋体"/>
          <w:color w:val="auto"/>
          <w:sz w:val="21"/>
          <w:szCs w:val="21"/>
          <w:highlight w:val="none"/>
          <w:lang w:val="zh-CN"/>
        </w:rPr>
        <w:t xml:space="preserve">，履约保证金在项目完成并经甲方考核合格且乙方无违约情形后，于20个工作日内退还（不计息）；</w:t>
      </w:r>
      <w:r/>
    </w:p>
    <w:p>
      <w:pPr>
        <w:ind w:left="0" w:firstLine="420"/>
        <w:jc w:val="both"/>
        <w:keepLines w:val="0"/>
        <w:keepNext w:val="0"/>
        <w:pageBreakBefore w:val="0"/>
        <w:spacing w:line="50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2 </w:t>
      </w:r>
      <w:r>
        <w:rPr>
          <w:rFonts w:hint="eastAsia" w:ascii="宋体" w:hAnsi="宋体" w:eastAsia="宋体" w:cs="宋体"/>
          <w:color w:val="auto"/>
          <w:sz w:val="21"/>
          <w:szCs w:val="21"/>
          <w:highlight w:val="none"/>
          <w:lang w:val="zh-CN"/>
        </w:rPr>
        <w:t xml:space="preserve">依据采购法第22条、条例第17条、《财政部关于在政府采购活动中查询及使用信用记录有关问题的通知》（财库〔2016〕125号），供应商提供AAA级江苏省信誉咨询企业（机构）证书或＂信用中国(江苏盐城)＂备案的第三方信用报告AA评级及以上，履约保证金缴纳比例降低（</w:t>
      </w:r>
      <w:r>
        <w:rPr>
          <w:rFonts w:hint="eastAsia" w:ascii="宋体" w:hAnsi="宋体" w:eastAsia="宋体" w:cs="宋体"/>
          <w:color w:val="auto"/>
          <w:sz w:val="21"/>
          <w:szCs w:val="21"/>
          <w:highlight w:val="none"/>
        </w:rPr>
        <w:t xml:space="preserve">合同总价的5%</w:t>
      </w:r>
      <w:r>
        <w:rPr>
          <w:rFonts w:hint="eastAsia" w:ascii="宋体" w:hAnsi="宋体" w:eastAsia="宋体" w:cs="宋体"/>
          <w:color w:val="auto"/>
          <w:sz w:val="21"/>
          <w:szCs w:val="21"/>
          <w:highlight w:val="none"/>
          <w:lang w:val="zh-CN"/>
        </w:rPr>
        <w:t xml:space="preserve">），合同签订前需提供相关证明材料。</w:t>
      </w:r>
      <w:r/>
    </w:p>
    <w:p>
      <w:pPr>
        <w:ind w:left="0" w:firstLine="420"/>
        <w:jc w:val="both"/>
        <w:keepLines w:val="0"/>
        <w:keepNext w:val="0"/>
        <w:pageBreakBefore w:val="0"/>
        <w:spacing w:line="500" w:lineRule="exac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提交方式：银行转帐、电汇、网汇、支票、汇票、本票、保函等非现金形式。</w:t>
      </w:r>
      <w:r/>
    </w:p>
    <w:p>
      <w:pPr>
        <w:ind w:left="0" w:firstLine="42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退还方式：银行转帐、电汇、网汇、支票、汇票、本票、保函等非现金形式。</w:t>
      </w:r>
      <w:r/>
    </w:p>
    <w:p>
      <w:pPr>
        <w:ind w:left="0" w:firstLine="42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根据盐财购〔2024〕18号 关于在全市政府采购领域进一步推行电子履约保函（保险）的通知。可以通过政府采购电子履约保函（保险）平台（www.jsdzbh.com）在线申请履约保函（保险）。</w:t>
      </w:r>
      <w:r/>
    </w:p>
    <w:p>
      <w:pPr>
        <w:ind w:left="0" w:firstLine="42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4、自签订合同之日起，乙方必须按甲方要求将中标区域突击整治，整治期限为7天，并经甲方验收合格后方可进行常态化常效管理，否则甲方有权终止合同。</w:t>
      </w:r>
      <w:r/>
    </w:p>
    <w:p>
      <w:pPr>
        <w:ind w:left="0" w:firstLine="420"/>
        <w:jc w:val="both"/>
        <w:keepLines w:val="0"/>
        <w:keepNext w:val="0"/>
        <w:pageBreakBefore w:val="0"/>
        <w:spacing w:line="500" w:lineRule="exact"/>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5、乙方必须确保上岗人员达到</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lang w:val="en-US" w:eastAsia="zh-CN" w:bidi="ar-SA"/>
        </w:rPr>
        <w:t xml:space="preserve">大中街道2026年度老旧小区长效管理、保洁项目</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 标段</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不少于</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人</w:t>
      </w:r>
      <w:r>
        <w:rPr>
          <w:rFonts w:hint="eastAsia" w:ascii="宋体" w:hAnsi="宋体" w:eastAsia="宋体" w:cs="宋体"/>
          <w:color w:val="auto"/>
          <w:sz w:val="21"/>
          <w:szCs w:val="21"/>
          <w:highlight w:val="none"/>
        </w:rPr>
        <w:t xml:space="preserve">（含管理人员</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人），并向甲方提供具体人员的通讯联系方法及身份证号码，经考核达不到规定的工作人员人数，甲方将在兑现经费中扣除其缺勤的劳动力成本，当缺勤量影响到长效管理时，甲方有权终止合同。</w:t>
      </w:r>
      <w:r>
        <w:rPr>
          <w:rFonts w:hint="eastAsia" w:ascii="宋体" w:hAnsi="宋体" w:eastAsia="宋体" w:cs="宋体"/>
          <w:b/>
          <w:color w:val="auto"/>
          <w:sz w:val="21"/>
          <w:szCs w:val="21"/>
          <w:highlight w:val="none"/>
        </w:rPr>
        <w:t xml:space="preserve">工作人员要求：五官端正、身体健康、无不良嗜好、忠于职守，勤巡查，及时发现问题、解决问题，解决不了的应立即向上级主管报告。</w:t>
      </w:r>
      <w:r/>
    </w:p>
    <w:p>
      <w:pPr>
        <w:ind w:left="0" w:firstLine="42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合同承包期内乙方不得随意变动、更换管理人员和工作人员，确需变动、更换的必须以书面形式报甲方备案，否则甲方不予报批人员的相关费用，甲方将对乙方用工人员情况进行不定期抽查。签订合同时乙方须提供项目部所有成员名单及联系方法。</w:t>
      </w:r>
      <w:r/>
    </w:p>
    <w:p>
      <w:pPr>
        <w:ind w:left="0" w:firstLine="42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乙方必须无条件接受甲方定期或不定期对乙方办公场所和管理台帐的考核。</w:t>
      </w:r>
      <w:r/>
    </w:p>
    <w:p>
      <w:pPr>
        <w:ind w:left="0" w:firstLine="42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8、乙方派出的管理员、工作人员必须服从甲方管理，若不服从的，甲方要求予以解聘时，乙方必须无条件执行。</w:t>
      </w:r>
      <w:r/>
    </w:p>
    <w:p>
      <w:pPr>
        <w:ind w:left="0" w:firstLine="42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乙方必须严格遵守甲方规定的作息时间，具体作息时间由甲方根据季节变化作出相应调整，乙方必须无条件执行。遇重大活动，必须按甲方规定的时间出勤，完成好甲方安排的工作任务（甲方必须提前通知乙方）。</w:t>
      </w:r>
      <w:r/>
    </w:p>
    <w:p>
      <w:pPr>
        <w:ind w:left="0" w:firstLine="42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10、乙方工作人员必须着物业公司标志服，甲方将列入考核。</w:t>
      </w:r>
      <w:r/>
    </w:p>
    <w:p>
      <w:pPr>
        <w:ind w:left="0" w:firstLine="420"/>
        <w:jc w:val="both"/>
        <w:keepLines w:val="0"/>
        <w:keepNext w:val="0"/>
        <w:pageBreakBefore w:val="0"/>
        <w:spacing w:line="5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11、付款方式：</w:t>
      </w:r>
      <w:r/>
    </w:p>
    <w:p>
      <w:pPr>
        <w:ind w:left="0" w:firstLine="420"/>
        <w:jc w:val="both"/>
        <w:keepLines w:val="0"/>
        <w:keepNext w:val="0"/>
        <w:pageBreakBefore w:val="0"/>
        <w:spacing w:line="5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本项目预付款根据《关于进一步优化政府采购营商环境的通知》（盐财购〔2023〕17号），严格落实货物和服务采购项目预付款制度，预付款比例为合同金额的30%。在签订合同时，供应商明确表示无需预付款或者主动要求降低预付款比例的，采购人可不适用前述规定。</w:t>
      </w:r>
      <w:r/>
    </w:p>
    <w:p>
      <w:pPr>
        <w:ind w:left="0" w:firstLine="420"/>
        <w:jc w:val="both"/>
        <w:keepLines w:val="0"/>
        <w:keepNext w:val="0"/>
        <w:pageBreakBefore w:val="0"/>
        <w:spacing w:line="5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老旧小区长效管理服务费根据考核结果（每日考核）按四个季度平均发放（考核细则详见合同附件），每个季度服务费用按实考核后于下一季度的第一个月发放总服务费（除社会保险部分）（需扣除根据考核细则应扣除的罚款，余同）。</w:t>
      </w:r>
      <w:r/>
    </w:p>
    <w:p>
      <w:pPr>
        <w:ind w:left="0" w:firstLine="420"/>
        <w:jc w:val="both"/>
        <w:keepLines w:val="0"/>
        <w:keepNext w:val="0"/>
        <w:pageBreakBefore w:val="0"/>
        <w:spacing w:line="5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（2）社会保险部分根据现场服务人员身份信息按实际发生费用凭有效缴费记录实报实销。 </w:t>
      </w:r>
      <w:r/>
    </w:p>
    <w:p>
      <w:pPr>
        <w:ind w:left="0" w:firstLine="42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（3）已退休人员无法缴纳社保的，必须凭相关意外伤害的商业险种保单进行物业服务费结算（商业保险费不予报销），否则不予办理。</w:t>
      </w:r>
      <w:r/>
    </w:p>
    <w:p>
      <w:pPr>
        <w:ind w:firstLine="42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注：按以上进度付款无任何利息补偿。付款前，</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须提供符合相关规定要求的正规税务发票。 </w:t>
      </w:r>
      <w:r/>
    </w:p>
    <w:p>
      <w:pPr>
        <w:ind w:left="0" w:firstLine="420"/>
        <w:jc w:val="both"/>
        <w:keepLines w:val="0"/>
        <w:keepNext w:val="0"/>
        <w:pageBreakBefore w:val="0"/>
        <w:spacing w:line="5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rPr>
        <w:t xml:space="preserve">货款一律通过银行非现金结算，结算方式：转账。</w:t>
      </w:r>
      <w:r/>
    </w:p>
    <w:p>
      <w:pPr>
        <w:ind w:left="0" w:firstLine="42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12、乙方必须建立与甲方要求相配套的管理制度和考核办法。有固定的办公场所。</w:t>
      </w:r>
      <w:r/>
    </w:p>
    <w:p>
      <w:pPr>
        <w:ind w:left="0" w:firstLine="42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为了减少不必要的劳动纠纷，乙方必须为工作人员办理工伤、医疗、养老、意外等相关保险，确保工作人员的合法权利，甲方在测算经费时已要求乙方用工人员的保险列入投标总报价，若发生劳动纠纷或工伤事故或安全事故等，一律与甲方无关。</w:t>
      </w:r>
      <w:r/>
    </w:p>
    <w:p>
      <w:pPr>
        <w:ind w:left="0" w:firstLine="42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14、乙方在本项目服务期内加强人员培训、安全教育，对管理人员、作业人员的安全、矛盾负全责，并承担相关费用，与甲方无涉。</w:t>
      </w:r>
      <w:r/>
    </w:p>
    <w:p>
      <w:pPr>
        <w:ind w:left="0" w:firstLine="42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15、因物业服务企业责任引发重大群体或越级上访事件，影响社会稳定和正常社会秩序或被媒体公开曝光等情形在社会上造成恶劣影响，或因物业服务企业责任导致</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或小区业主财产损失、流失等情形造成恶劣影响的，</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将执行一票否决权，乙方无条件清退出场并承担相关责任。</w:t>
      </w:r>
      <w:r/>
    </w:p>
    <w:p>
      <w:pPr>
        <w:ind w:left="0" w:firstLine="42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16、乙方应在投标报价中充分考虑因无法招到满足</w:t>
      </w:r>
      <w:r>
        <w:rPr>
          <w:rFonts w:hint="eastAsia" w:ascii="宋体" w:hAnsi="宋体" w:eastAsia="宋体" w:cs="宋体"/>
          <w:color w:val="auto"/>
          <w:sz w:val="21"/>
          <w:szCs w:val="21"/>
          <w:highlight w:val="none"/>
          <w:lang w:val="en-US" w:eastAsia="zh-CN"/>
        </w:rPr>
        <w:t xml:space="preserve">招标文件</w:t>
      </w:r>
      <w:r>
        <w:rPr>
          <w:rFonts w:hint="eastAsia" w:ascii="宋体" w:hAnsi="宋体" w:eastAsia="宋体" w:cs="宋体"/>
          <w:color w:val="auto"/>
          <w:sz w:val="21"/>
          <w:szCs w:val="21"/>
          <w:highlight w:val="none"/>
        </w:rPr>
        <w:t xml:space="preserve">要求的人员时的风险，将相关意外伤害的商业险种考虑到报价之中。所有人员人身安全与财产安全由乙方全权承担与甲方无涉。</w:t>
      </w:r>
      <w:r/>
    </w:p>
    <w:p>
      <w:pPr>
        <w:ind w:left="0" w:firstLine="42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二、其他事项：</w:t>
      </w:r>
      <w:r/>
    </w:p>
    <w:p>
      <w:pPr>
        <w:ind w:left="0" w:firstLine="42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必须遵守甲方的各项规章制度，服从甲方管理并积极完成甲方交给的突击性任务，且不得将竞标所得项目另行转包。在甲方的日常管理过程中，常效管理质量一贯良好，达到相关标准和要求的，合同期满后甲方可优先</w:t>
      </w:r>
      <w:r>
        <w:rPr>
          <w:rFonts w:hint="eastAsia" w:ascii="宋体" w:hAnsi="宋体" w:eastAsia="宋体" w:cs="宋体"/>
          <w:color w:val="auto"/>
          <w:sz w:val="21"/>
          <w:szCs w:val="21"/>
          <w:highlight w:val="none"/>
          <w:lang w:val="en-US" w:eastAsia="zh-CN"/>
        </w:rPr>
        <w:t xml:space="preserve">考虑</w:t>
      </w:r>
      <w:r>
        <w:rPr>
          <w:rFonts w:hint="eastAsia" w:ascii="宋体" w:hAnsi="宋体" w:eastAsia="宋体" w:cs="宋体"/>
          <w:color w:val="auto"/>
          <w:sz w:val="21"/>
          <w:szCs w:val="21"/>
          <w:highlight w:val="none"/>
        </w:rPr>
        <w:t xml:space="preserve">，否则甲方有权在合同期间终止协议并没收履约保证金。</w:t>
      </w:r>
      <w:r/>
    </w:p>
    <w:p>
      <w:pPr>
        <w:ind w:left="0" w:firstLine="42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2、乙方保洁必须按甲方的考核标准执行，实行全天候保洁，达到甲方规定的标准和要求。</w:t>
      </w:r>
      <w:r/>
    </w:p>
    <w:p>
      <w:pPr>
        <w:ind w:left="0" w:firstLine="42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3、乙方在长效管理服务中由于管理不当，服务效果较差等原因导致甲方被上级领导或者部门点名批评的，甲方有权进行约谈乙方，约谈次数达到三次后，甲方有权自行解除合同，乙方需无条件清退离场。</w:t>
      </w:r>
      <w:r/>
    </w:p>
    <w:p>
      <w:pPr>
        <w:ind w:left="0" w:firstLine="42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4、在合同履行过程中，若乙方违背劳动法或被劳动监察部门处罚，责任自负。</w:t>
      </w:r>
      <w:r/>
    </w:p>
    <w:p>
      <w:pPr>
        <w:ind w:left="0" w:firstLine="42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5、其它未尽事宜，甲、乙双方另行商定。如双方发生争议，由甲方所在地人民法院管辖。</w:t>
      </w:r>
      <w:r/>
    </w:p>
    <w:p>
      <w:pPr>
        <w:ind w:left="0" w:firstLine="42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6、协议订立地点：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盐城市大丰区人民政府大中街道办事处</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w:t>
      </w:r>
      <w:r/>
    </w:p>
    <w:p>
      <w:pPr>
        <w:ind w:left="0" w:firstLine="420"/>
        <w:jc w:val="both"/>
        <w:keepLines w:val="0"/>
        <w:keepNext w:val="0"/>
        <w:pageBreakBefore w:val="0"/>
        <w:spacing w:line="5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7、本协议经甲乙双方签字盖章后生效，本协议一式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五</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份，双方各执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两</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代理公司</w:t>
      </w:r>
      <w:r>
        <w:rPr>
          <w:rFonts w:hint="eastAsia" w:ascii="宋体" w:hAnsi="宋体" w:eastAsia="宋体" w:cs="宋体"/>
          <w:color w:val="auto"/>
          <w:sz w:val="21"/>
          <w:szCs w:val="21"/>
          <w:highlight w:val="none"/>
          <w:u w:val="single"/>
          <w:lang w:val="en-US" w:eastAsia="zh-CN"/>
        </w:rPr>
        <w:t xml:space="preserve"> 一 </w:t>
      </w:r>
      <w:r>
        <w:rPr>
          <w:rFonts w:hint="eastAsia" w:ascii="宋体" w:hAnsi="宋体" w:eastAsia="宋体" w:cs="宋体"/>
          <w:color w:val="auto"/>
          <w:sz w:val="21"/>
          <w:szCs w:val="21"/>
          <w:highlight w:val="none"/>
          <w:lang w:val="en-US" w:eastAsia="zh-CN"/>
        </w:rPr>
        <w:t xml:space="preserve">份</w:t>
      </w:r>
      <w:r>
        <w:rPr>
          <w:rFonts w:hint="eastAsia" w:ascii="宋体" w:hAnsi="宋体" w:eastAsia="宋体" w:cs="宋体"/>
          <w:color w:val="auto"/>
          <w:sz w:val="21"/>
          <w:szCs w:val="21"/>
          <w:highlight w:val="none"/>
        </w:rPr>
        <w:t xml:space="preserve">。</w:t>
      </w:r>
      <w:r/>
    </w:p>
    <w:p>
      <w:pPr>
        <w:ind w:firstLine="42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    方（公章）：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方 （公章）：</w:t>
      </w:r>
      <w:r/>
    </w:p>
    <w:p>
      <w:pPr>
        <w:ind w:firstLine="42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法定代表人</w:t>
      </w:r>
      <w:r/>
    </w:p>
    <w:p>
      <w:pPr>
        <w:ind w:firstLine="42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或授权委托人（签字）：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或授权委托人（签字）：</w:t>
      </w:r>
      <w:r/>
    </w:p>
    <w:p>
      <w:pPr>
        <w:ind w:firstLine="42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460"/>
        <w:jc w:val="both"/>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    月   日</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ind w:firstLine="0"/>
        <w:jc w:val="center"/>
        <w:spacing w:line="24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政府采购合同履约验收书（参考格式）</w:t>
      </w:r>
      <w:r/>
    </w:p>
    <w:p>
      <w:pPr>
        <w:ind w:firstLine="600"/>
        <w:jc w:val="left"/>
        <w:spacing w:line="5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根据政府采购合同（编号：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）的约定，我单位组织对</w:t>
      </w:r>
      <w:r>
        <w:rPr>
          <w:rFonts w:hint="eastAsia" w:ascii="宋体" w:hAnsi="宋体" w:eastAsia="宋体" w:cs="宋体"/>
          <w:color w:val="auto"/>
          <w:sz w:val="22"/>
          <w:szCs w:val="22"/>
          <w:highlight w:val="none"/>
          <w:u w:val="single"/>
        </w:rPr>
        <w:t xml:space="preserve">（项目名称）</w:t>
      </w:r>
      <w:r>
        <w:rPr>
          <w:rFonts w:hint="eastAsia" w:ascii="宋体" w:hAnsi="宋体" w:eastAsia="宋体" w:cs="宋体"/>
          <w:color w:val="auto"/>
          <w:sz w:val="22"/>
          <w:szCs w:val="22"/>
          <w:highlight w:val="none"/>
        </w:rPr>
        <w:t xml:space="preserve">项目中标（成交）供应商</w:t>
      </w:r>
      <w:r>
        <w:rPr>
          <w:rFonts w:hint="eastAsia" w:ascii="宋体" w:hAnsi="宋体" w:eastAsia="宋体" w:cs="宋体"/>
          <w:color w:val="auto"/>
          <w:sz w:val="22"/>
          <w:szCs w:val="22"/>
          <w:highlight w:val="none"/>
          <w:u w:val="single"/>
        </w:rPr>
        <w:t xml:space="preserve">（公司名称）</w:t>
      </w:r>
      <w:r>
        <w:rPr>
          <w:rFonts w:hint="eastAsia" w:ascii="宋体" w:hAnsi="宋体" w:eastAsia="宋体" w:cs="宋体"/>
          <w:color w:val="auto"/>
          <w:sz w:val="22"/>
          <w:szCs w:val="22"/>
          <w:highlight w:val="none"/>
        </w:rPr>
        <w:t xml:space="preserve">提供的货物（工程、服务）进行了履约验收，验收情况如下：</w:t>
      </w:r>
      <w:r/>
    </w:p>
    <w:tbl>
      <w:tblPr>
        <w:tblStyle w:val="694"/>
        <w:tblW w:w="9132" w:type="dxa"/>
        <w:jc w:val="center"/>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jc w:val="center"/>
          <w:trHeight w:val="855"/>
        </w:trPr>
        <w:tc>
          <w:tcPr>
            <w:tcBorders>
              <w:top w:val="single" w:color="000000" w:sz="8"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项目名称</w:t>
            </w:r>
            <w:r/>
          </w:p>
        </w:tc>
        <w:tc>
          <w:tcPr>
            <w:tcBorders>
              <w:top w:val="single" w:color="000000" w:sz="8" w:space="0"/>
              <w:left w:val="none" w:color="000000" w:sz="4" w:space="0"/>
              <w:bottom w:val="single" w:color="000000" w:sz="4" w:space="0"/>
              <w:right w:val="single" w:color="000000" w:sz="4" w:space="0"/>
            </w:tcBorders>
            <w:tcW w:w="3030" w:type="dxa"/>
            <w:vAlign w:val="center"/>
            <w:textDirection w:val="lrTb"/>
            <w:noWrap w:val="false"/>
          </w:tcPr>
          <w:p>
            <w:pPr>
              <w:ind w:firstLine="0"/>
              <w:jc w:val="center"/>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8" w:space="0"/>
              <w:left w:val="none" w:color="000000" w:sz="4" w:space="0"/>
              <w:bottom w:val="single" w:color="000000" w:sz="4" w:space="0"/>
              <w:right w:val="single" w:color="000000" w:sz="4" w:space="0"/>
            </w:tcBorders>
            <w:tcW w:w="1750" w:type="dxa"/>
            <w:vAlign w:val="center"/>
            <w:textDirection w:val="lrTb"/>
            <w:noWrap w:val="false"/>
          </w:tcPr>
          <w:p>
            <w:pPr>
              <w:ind w:firstLine="0"/>
              <w:jc w:val="center"/>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项目地点</w:t>
            </w:r>
            <w:r/>
          </w:p>
        </w:tc>
        <w:tc>
          <w:tcPr>
            <w:tcBorders>
              <w:top w:val="single" w:color="000000" w:sz="8" w:space="0"/>
              <w:left w:val="none" w:color="000000" w:sz="4" w:space="0"/>
              <w:bottom w:val="single" w:color="000000" w:sz="4" w:space="0"/>
              <w:right w:val="single" w:color="000000" w:sz="8" w:space="0"/>
            </w:tcBorders>
            <w:tcW w:w="2644" w:type="dxa"/>
            <w:vAlign w:val="center"/>
            <w:textDirection w:val="lrTb"/>
            <w:noWrap w:val="false"/>
          </w:tcPr>
          <w:p>
            <w:pPr>
              <w:ind w:firstLine="0"/>
              <w:jc w:val="center"/>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预算金额</w:t>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ind w:firstLine="0"/>
              <w:jc w:val="center"/>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ind w:firstLine="0"/>
              <w:jc w:val="center"/>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承接单位</w:t>
            </w:r>
            <w:r/>
          </w:p>
        </w:tc>
        <w:tc>
          <w:tcPr>
            <w:tcBorders>
              <w:top w:val="none" w:color="000000" w:sz="4" w:space="0"/>
              <w:left w:val="single" w:color="000000" w:sz="4" w:space="0"/>
              <w:bottom w:val="single" w:color="000000" w:sz="4" w:space="0"/>
              <w:right w:val="single" w:color="000000" w:sz="8" w:space="0"/>
            </w:tcBorders>
            <w:tcW w:w="2644" w:type="dxa"/>
            <w:vAlign w:val="center"/>
            <w:textDirection w:val="lrTb"/>
            <w:noWrap w:val="false"/>
          </w:tcPr>
          <w:p>
            <w:pPr>
              <w:ind w:firstLine="0"/>
              <w:jc w:val="left"/>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合同时间</w:t>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ind w:firstLine="0"/>
              <w:jc w:val="center"/>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single" w:color="000000" w:sz="4" w:space="0"/>
              <w:left w:val="none" w:color="000000" w:sz="4" w:space="0"/>
              <w:bottom w:val="single" w:color="000000" w:sz="4" w:space="0"/>
              <w:right w:val="single" w:color="000000" w:sz="4" w:space="0"/>
            </w:tcBorders>
            <w:tcW w:w="1750" w:type="dxa"/>
            <w:vAlign w:val="center"/>
            <w:textDirection w:val="lrTb"/>
            <w:noWrap w:val="false"/>
          </w:tcPr>
          <w:p>
            <w:pPr>
              <w:ind w:firstLine="0"/>
              <w:jc w:val="center"/>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项目开始时间</w:t>
            </w:r>
            <w:r/>
          </w:p>
        </w:tc>
        <w:tc>
          <w:tcPr>
            <w:tcBorders>
              <w:top w:val="none" w:color="000000" w:sz="4" w:space="0"/>
              <w:left w:val="none" w:color="000000" w:sz="4" w:space="0"/>
              <w:bottom w:val="single" w:color="000000" w:sz="4" w:space="0"/>
              <w:right w:val="single" w:color="000000" w:sz="8" w:space="0"/>
            </w:tcBorders>
            <w:tcW w:w="2644" w:type="dxa"/>
            <w:vAlign w:val="center"/>
            <w:textDirection w:val="lrTb"/>
            <w:noWrap w:val="false"/>
          </w:tcPr>
          <w:p>
            <w:pPr>
              <w:ind w:firstLine="0"/>
              <w:jc w:val="center"/>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项目结束时间</w:t>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ind w:firstLine="0"/>
              <w:jc w:val="center"/>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ind w:firstLine="0"/>
              <w:jc w:val="center"/>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项目联系人</w:t>
            </w:r>
            <w:r/>
          </w:p>
        </w:tc>
        <w:tc>
          <w:tcPr>
            <w:tcBorders>
              <w:top w:val="none" w:color="000000" w:sz="4" w:space="0"/>
              <w:left w:val="none" w:color="000000" w:sz="4" w:space="0"/>
              <w:bottom w:val="single" w:color="000000" w:sz="4" w:space="0"/>
              <w:right w:val="single" w:color="000000" w:sz="8" w:space="0"/>
            </w:tcBorders>
            <w:tcW w:w="2644" w:type="dxa"/>
            <w:vAlign w:val="center"/>
            <w:textDirection w:val="lrTb"/>
            <w:noWrap w:val="false"/>
          </w:tcPr>
          <w:p>
            <w:pPr>
              <w:ind w:firstLine="0"/>
              <w:jc w:val="center"/>
              <w:spacing w:line="36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1979"/>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center"/>
              <w:spacing w:line="24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验收情况和验收意见</w:t>
            </w:r>
            <w:r/>
          </w:p>
          <w:p>
            <w:pPr>
              <w:ind w:firstLine="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（可另附）</w:t>
            </w:r>
            <w:r/>
          </w:p>
          <w:p>
            <w:pPr>
              <w:ind w:firstLine="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4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67"/>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left"/>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验收小组（签字）：</w:t>
            </w:r>
            <w:r/>
          </w:p>
          <w:p>
            <w:pPr>
              <w:ind w:firstLine="0"/>
              <w:jc w:val="left"/>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0"/>
              <w:jc w:val="left"/>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0"/>
              <w:jc w:val="right"/>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0"/>
              <w:jc w:val="right"/>
              <w:spacing w:line="24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　　</w:t>
            </w:r>
            <w:r/>
          </w:p>
          <w:p>
            <w:pPr>
              <w:ind w:firstLine="0"/>
              <w:jc w:val="right"/>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年    月    日</w:t>
            </w:r>
            <w:r/>
          </w:p>
        </w:tc>
      </w:tr>
      <w:tr>
        <w:trPr>
          <w:jc w:val="center"/>
          <w:trHeight w:val="567"/>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left"/>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供应商确认意见（签章）：</w:t>
            </w:r>
            <w:r/>
          </w:p>
          <w:p>
            <w:pPr>
              <w:ind w:firstLine="0"/>
              <w:jc w:val="left"/>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0"/>
              <w:jc w:val="left"/>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0"/>
              <w:jc w:val="left"/>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0"/>
              <w:jc w:val="both"/>
              <w:spacing w:line="24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　　</w:t>
            </w:r>
            <w:r/>
          </w:p>
          <w:p>
            <w:pPr>
              <w:ind w:firstLine="0"/>
              <w:jc w:val="both"/>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年    月    日</w:t>
            </w:r>
            <w:r/>
          </w:p>
        </w:tc>
      </w:tr>
      <w:tr>
        <w:trPr>
          <w:jc w:val="center"/>
          <w:trHeight w:val="567"/>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left"/>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采购人确认意见（签章）：</w:t>
            </w:r>
            <w:r/>
          </w:p>
          <w:p>
            <w:pPr>
              <w:ind w:firstLine="0"/>
              <w:jc w:val="left"/>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0"/>
              <w:jc w:val="left"/>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0"/>
              <w:jc w:val="right"/>
              <w:spacing w:line="24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　　</w:t>
            </w:r>
            <w:r/>
          </w:p>
          <w:p>
            <w:pPr>
              <w:ind w:firstLine="0"/>
              <w:jc w:val="right"/>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年    月    日</w:t>
            </w:r>
            <w:r/>
          </w:p>
        </w:tc>
      </w:tr>
    </w:tbl>
    <w:p>
      <w:pPr>
        <w:ind w:firstLine="1320"/>
        <w:jc w:val="both"/>
        <w:spacing w:before="120" w:after="120" w:line="0" w:lineRule="atLeast"/>
        <w:rPr>
          <w:rFonts w:hint="eastAsia" w:ascii="宋体" w:hAnsi="宋体"/>
          <w:color w:val="auto"/>
          <w:sz w:val="22"/>
          <w:szCs w:val="22"/>
          <w:highlight w:val="none"/>
        </w:rPr>
      </w:pPr>
      <w:r>
        <w:rPr>
          <w:rFonts w:hint="eastAsia" w:ascii="宋体" w:hAnsi="宋体"/>
          <w:color w:val="auto"/>
          <w:sz w:val="22"/>
          <w:szCs w:val="22"/>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6"/>
        <w:jc w:val="center"/>
        <w:spacing w:before="120" w:beforeAutospacing="0" w:after="120" w:afterAutospacing="0" w:line="0" w:lineRule="atLeast"/>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t xml:space="preserve"> </w:t>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716"/>
        <w:jc w:val="center"/>
        <w:spacing w:before="120" w:beforeAutospacing="0" w:after="120" w:afterAutospacing="0" w:line="0" w:lineRule="atLeast"/>
        <w:rPr>
          <w:color w:val="auto"/>
          <w:highlight w:val="none"/>
        </w:rPr>
        <w:outlineLvl w:val="0"/>
      </w:pPr>
      <w:r>
        <w:rPr>
          <w:rFonts w:hint="eastAsia" w:ascii="黑体" w:hAnsi="宋体" w:eastAsia="黑体" w:cs="黑体"/>
          <w:color w:val="auto"/>
          <w:sz w:val="44"/>
          <w:szCs w:val="44"/>
          <w:highlight w:val="none"/>
        </w:rPr>
        <w:t xml:space="preserve">第</w:t>
      </w:r>
      <w:bookmarkEnd w:id="142"/>
      <w:r>
        <w:rPr>
          <w:rFonts w:hint="eastAsia" w:ascii="黑体" w:hAnsi="宋体" w:eastAsia="黑体" w:cs="黑体"/>
          <w:color w:val="auto"/>
          <w:sz w:val="44"/>
          <w:szCs w:val="44"/>
          <w:highlight w:val="none"/>
        </w:rPr>
        <w:t xml:space="preserve">四章 采购需求</w:t>
      </w:r>
      <w:bookmarkEnd w:id="143"/>
      <w:r/>
      <w:bookmarkEnd w:id="144"/>
      <w:r/>
      <w:bookmarkEnd w:id="145"/>
      <w:r/>
      <w:bookmarkEnd w:id="146"/>
      <w:r/>
      <w:bookmarkEnd w:id="147"/>
      <w:r/>
      <w:r/>
    </w:p>
    <w:p>
      <w:pPr>
        <w:ind w:firstLine="422"/>
        <w:jc w:val="left"/>
        <w:keepLines w:val="0"/>
        <w:keepNext w:val="0"/>
        <w:pageBreakBefore w:val="0"/>
        <w:spacing w:line="5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项目属性:服务类项目。</w:t>
      </w:r>
      <w:r/>
    </w:p>
    <w:p>
      <w:pPr>
        <w:ind w:firstLine="422"/>
        <w:jc w:val="left"/>
        <w:keepLines w:val="0"/>
        <w:keepNext w:val="0"/>
        <w:pageBreakBefore w:val="0"/>
        <w:spacing w:line="50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2、采购标的对应的中小企业划分标准所属行业一览表</w:t>
      </w:r>
      <w:r/>
    </w:p>
    <w:tbl>
      <w:tblPr>
        <w:tblStyle w:val="694"/>
        <w:tblW w:w="843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62"/>
        <w:gridCol w:w="4624"/>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beforeAutospacing="0" w:afterAutospacing="0" w:line="0" w:lineRule="atLeas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w:t>
            </w:r>
            <w:r/>
          </w:p>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包号</w:t>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Cs w:val="21"/>
                <w:highlight w:val="none"/>
                <w:shd w:val="clear" w:color="auto" w:fill="ffffff"/>
                <w:lang w:eastAsia="zh-CN"/>
              </w:rPr>
              <w:t xml:space="preserve">大中街道2026年度老旧小区长效管理、保洁项目（</w:t>
            </w:r>
            <w:r>
              <w:rPr>
                <w:rFonts w:hint="eastAsia" w:ascii="宋体" w:hAnsi="宋体" w:eastAsia="宋体" w:cs="宋体"/>
                <w:color w:val="auto"/>
                <w:szCs w:val="21"/>
                <w:highlight w:val="none"/>
                <w:shd w:val="clear" w:color="auto" w:fill="ffffff"/>
                <w:lang w:val="en-US" w:eastAsia="zh-CN"/>
              </w:rPr>
              <w:t xml:space="preserve">一标段）</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beforeAutospacing="0" w:afterAutospacing="0" w:line="0" w:lineRule="atLeast"/>
              <w:widowControl w:val="off"/>
              <w:rPr>
                <w:rFonts w:ascii="Calibri" w:hAnsi="Calibri" w:eastAsia="宋体" w:cs="Times New Roman"/>
                <w:b w:val="0"/>
                <w:bCs/>
                <w:color w:val="auto"/>
                <w:sz w:val="24"/>
                <w:szCs w:val="24"/>
                <w:highlight w:val="none"/>
                <w:lang w:val="en-US" w:eastAsia="zh-CN" w:bidi="ar-SA"/>
              </w:rPr>
            </w:pPr>
            <w:r>
              <w:rPr>
                <w:rFonts w:hint="eastAsia" w:ascii="Arial" w:hAnsi="Arial" w:eastAsia="Arial" w:cs="Times New Roman"/>
                <w:b w:val="0"/>
                <w:bCs/>
                <w:color w:val="auto"/>
                <w:szCs w:val="21"/>
                <w:highlight w:val="none"/>
              </w:rPr>
              <w:t xml:space="preserve">物业管理</w:t>
            </w:r>
            <w:r/>
          </w:p>
        </w:tc>
      </w:tr>
      <w:tr>
        <w:trPr>
          <w:jc w:val="center"/>
          <w:tblCellSpacing w:w="0" w:type="dxa"/>
          <w:trHeight w:val="235"/>
        </w:trPr>
        <w:tc>
          <w:tcPr>
            <w:shd w:val="clear" w:color="auto" w:fill="auto"/>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Cs w:val="21"/>
                <w:highlight w:val="none"/>
                <w:shd w:val="clear" w:color="auto" w:fill="ffffff"/>
                <w:lang w:eastAsia="zh-CN"/>
              </w:rPr>
              <w:t xml:space="preserve">大中街道2026年度老旧小区长效管理、保洁项目（</w:t>
            </w:r>
            <w:r>
              <w:rPr>
                <w:rFonts w:hint="eastAsia" w:ascii="宋体" w:hAnsi="宋体" w:eastAsia="宋体" w:cs="宋体"/>
                <w:color w:val="auto"/>
                <w:szCs w:val="21"/>
                <w:highlight w:val="none"/>
                <w:shd w:val="clear" w:color="auto" w:fill="ffffff"/>
                <w:lang w:val="en-US" w:eastAsia="zh-CN"/>
              </w:rPr>
              <w:t xml:space="preserve">二标段）</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beforeAutospacing="0" w:afterAutospacing="0" w:line="0" w:lineRule="atLeast"/>
              <w:widowControl w:val="off"/>
              <w:rPr>
                <w:rFonts w:ascii="Calibri" w:hAnsi="Calibri" w:eastAsia="宋体" w:cs="Times New Roman"/>
                <w:b w:val="0"/>
                <w:bCs/>
                <w:color w:val="auto"/>
                <w:sz w:val="24"/>
                <w:szCs w:val="24"/>
                <w:highlight w:val="none"/>
                <w:lang w:val="en-US" w:eastAsia="zh-CN" w:bidi="ar-SA"/>
              </w:rPr>
            </w:pPr>
            <w:r>
              <w:rPr>
                <w:rFonts w:hint="eastAsia" w:ascii="Arial" w:hAnsi="Arial" w:eastAsia="Arial" w:cs="Times New Roman"/>
                <w:b w:val="0"/>
                <w:bCs/>
                <w:color w:val="auto"/>
                <w:szCs w:val="21"/>
                <w:highlight w:val="none"/>
              </w:rPr>
              <w:t xml:space="preserve">物业管理</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Cs w:val="21"/>
                <w:highlight w:val="none"/>
                <w:shd w:val="clear" w:color="auto" w:fill="ffffff"/>
                <w:lang w:eastAsia="zh-CN"/>
              </w:rPr>
              <w:t xml:space="preserve">大中街道2026年度老旧小区长效管理、保洁项目（</w:t>
            </w:r>
            <w:r>
              <w:rPr>
                <w:rFonts w:hint="eastAsia" w:ascii="宋体" w:hAnsi="宋体" w:eastAsia="宋体" w:cs="宋体"/>
                <w:color w:val="auto"/>
                <w:szCs w:val="21"/>
                <w:highlight w:val="none"/>
                <w:shd w:val="clear" w:color="auto" w:fill="ffffff"/>
                <w:lang w:val="en-US" w:eastAsia="zh-CN"/>
              </w:rPr>
              <w:t xml:space="preserve">三标段）</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beforeAutospacing="0" w:afterAutospacing="0" w:line="0" w:lineRule="atLeast"/>
              <w:widowControl w:val="off"/>
              <w:rPr>
                <w:rFonts w:ascii="Calibri" w:hAnsi="Calibri" w:eastAsia="宋体" w:cs="Times New Roman"/>
                <w:b w:val="0"/>
                <w:bCs/>
                <w:color w:val="auto"/>
                <w:sz w:val="24"/>
                <w:szCs w:val="24"/>
                <w:highlight w:val="none"/>
                <w:lang w:val="en-US" w:eastAsia="zh-CN" w:bidi="ar-SA"/>
              </w:rPr>
            </w:pPr>
            <w:r>
              <w:rPr>
                <w:rFonts w:hint="eastAsia" w:ascii="Arial" w:hAnsi="Arial" w:eastAsia="Arial" w:cs="Times New Roman"/>
                <w:b w:val="0"/>
                <w:bCs/>
                <w:color w:val="auto"/>
                <w:szCs w:val="21"/>
                <w:highlight w:val="none"/>
              </w:rPr>
              <w:t xml:space="preserve">物业管理</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beforeAutospacing="0" w:afterAutospacing="0" w:line="0" w:lineRule="atLeas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Cs w:val="21"/>
                <w:highlight w:val="none"/>
                <w:shd w:val="clear" w:color="auto" w:fill="ffffff"/>
                <w:lang w:eastAsia="zh-CN"/>
              </w:rPr>
              <w:t xml:space="preserve">大中街道2026年度老旧小区长效管理、保洁项目（</w:t>
            </w:r>
            <w:r>
              <w:rPr>
                <w:rFonts w:hint="eastAsia" w:ascii="宋体" w:hAnsi="宋体" w:eastAsia="宋体" w:cs="宋体"/>
                <w:color w:val="auto"/>
                <w:szCs w:val="21"/>
                <w:highlight w:val="none"/>
                <w:shd w:val="clear" w:color="auto" w:fill="ffffff"/>
                <w:lang w:val="en-US" w:eastAsia="zh-CN"/>
              </w:rPr>
              <w:t xml:space="preserve">四标段）</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beforeAutospacing="0" w:afterAutospacing="0" w:line="0" w:lineRule="atLeast"/>
              <w:widowControl w:val="off"/>
              <w:rPr>
                <w:rFonts w:ascii="Calibri" w:hAnsi="Calibri" w:eastAsia="宋体" w:cs="Times New Roman"/>
                <w:b w:val="0"/>
                <w:bCs/>
                <w:color w:val="auto"/>
                <w:sz w:val="24"/>
                <w:szCs w:val="24"/>
                <w:highlight w:val="none"/>
                <w:lang w:val="en-US" w:eastAsia="zh-CN" w:bidi="ar-SA"/>
              </w:rPr>
            </w:pPr>
            <w:r>
              <w:rPr>
                <w:rFonts w:hint="eastAsia" w:ascii="Arial" w:hAnsi="Arial" w:eastAsia="Arial" w:cs="Times New Roman"/>
                <w:b w:val="0"/>
                <w:bCs/>
                <w:color w:val="auto"/>
                <w:szCs w:val="21"/>
                <w:highlight w:val="none"/>
              </w:rPr>
              <w:t xml:space="preserve">物业管理</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beforeAutospacing="0" w:afterAutospacing="0" w:line="0" w:lineRule="atLeas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Cs w:val="21"/>
                <w:highlight w:val="none"/>
                <w:shd w:val="clear" w:color="auto" w:fill="ffffff"/>
                <w:lang w:eastAsia="zh-CN"/>
              </w:rPr>
              <w:t xml:space="preserve">大中街道2026年度老旧小区长效管理、保洁项目（</w:t>
            </w:r>
            <w:r>
              <w:rPr>
                <w:rFonts w:hint="eastAsia" w:ascii="宋体" w:hAnsi="宋体" w:eastAsia="宋体" w:cs="宋体"/>
                <w:color w:val="auto"/>
                <w:szCs w:val="21"/>
                <w:highlight w:val="none"/>
                <w:shd w:val="clear" w:color="auto" w:fill="ffffff"/>
                <w:lang w:val="en-US" w:eastAsia="zh-CN"/>
              </w:rPr>
              <w:t xml:space="preserve">五标段）</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beforeAutospacing="0" w:afterAutospacing="0" w:line="0" w:lineRule="atLeast"/>
              <w:widowControl w:val="off"/>
              <w:rPr>
                <w:rFonts w:ascii="Calibri" w:hAnsi="Calibri" w:eastAsia="宋体" w:cs="Times New Roman"/>
                <w:b w:val="0"/>
                <w:bCs/>
                <w:color w:val="auto"/>
                <w:sz w:val="24"/>
                <w:szCs w:val="24"/>
                <w:highlight w:val="none"/>
                <w:lang w:val="en-US" w:eastAsia="zh-CN" w:bidi="ar-SA"/>
              </w:rPr>
            </w:pPr>
            <w:r>
              <w:rPr>
                <w:rFonts w:hint="eastAsia" w:ascii="Arial" w:hAnsi="Arial" w:eastAsia="Arial" w:cs="Times New Roman"/>
                <w:b w:val="0"/>
                <w:bCs/>
                <w:color w:val="auto"/>
                <w:szCs w:val="21"/>
                <w:highlight w:val="none"/>
              </w:rPr>
              <w:t xml:space="preserve">物业管理</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beforeAutospacing="0" w:afterAutospacing="0" w:line="0" w:lineRule="atLeas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Cs w:val="21"/>
                <w:highlight w:val="none"/>
                <w:shd w:val="clear" w:color="auto" w:fill="ffffff"/>
                <w:lang w:eastAsia="zh-CN"/>
              </w:rPr>
              <w:t xml:space="preserve">大中街道2026年度老旧小区长效管理、保洁项目（</w:t>
            </w:r>
            <w:r>
              <w:rPr>
                <w:rFonts w:hint="eastAsia" w:ascii="宋体" w:hAnsi="宋体" w:eastAsia="宋体" w:cs="宋体"/>
                <w:color w:val="auto"/>
                <w:szCs w:val="21"/>
                <w:highlight w:val="none"/>
                <w:shd w:val="clear" w:color="auto" w:fill="ffffff"/>
                <w:lang w:val="en-US" w:eastAsia="zh-CN"/>
              </w:rPr>
              <w:t xml:space="preserve">六标段）</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beforeAutospacing="0" w:afterAutospacing="0" w:line="0" w:lineRule="atLeast"/>
              <w:widowControl w:val="off"/>
              <w:rPr>
                <w:rFonts w:ascii="Calibri" w:hAnsi="Calibri" w:eastAsia="宋体" w:cs="Times New Roman"/>
                <w:b w:val="0"/>
                <w:bCs/>
                <w:color w:val="auto"/>
                <w:sz w:val="24"/>
                <w:szCs w:val="24"/>
                <w:highlight w:val="none"/>
                <w:lang w:val="en-US" w:eastAsia="zh-CN" w:bidi="ar-SA"/>
              </w:rPr>
            </w:pPr>
            <w:r>
              <w:rPr>
                <w:rFonts w:hint="eastAsia" w:ascii="Arial" w:hAnsi="Arial" w:eastAsia="Arial" w:cs="Times New Roman"/>
                <w:b w:val="0"/>
                <w:bCs/>
                <w:color w:val="auto"/>
                <w:szCs w:val="21"/>
                <w:highlight w:val="none"/>
              </w:rPr>
              <w:t xml:space="preserve">物业管理</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beforeAutospacing="0" w:afterAutospacing="0" w:line="0" w:lineRule="atLeas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Cs w:val="21"/>
                <w:highlight w:val="none"/>
                <w:shd w:val="clear" w:color="auto" w:fill="ffffff"/>
                <w:lang w:eastAsia="zh-CN"/>
              </w:rPr>
              <w:t xml:space="preserve">大中街道2026年度老旧小区长效管理、保洁项目（</w:t>
            </w:r>
            <w:r>
              <w:rPr>
                <w:rFonts w:hint="eastAsia" w:ascii="宋体" w:hAnsi="宋体" w:eastAsia="宋体" w:cs="宋体"/>
                <w:color w:val="auto"/>
                <w:szCs w:val="21"/>
                <w:highlight w:val="none"/>
                <w:shd w:val="clear" w:color="auto" w:fill="ffffff"/>
                <w:lang w:val="en-US" w:eastAsia="zh-CN"/>
              </w:rPr>
              <w:t xml:space="preserve">七标段）</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beforeAutospacing="0" w:afterAutospacing="0" w:line="0" w:lineRule="atLeast"/>
              <w:widowControl w:val="off"/>
              <w:rPr>
                <w:rFonts w:ascii="Calibri" w:hAnsi="Calibri" w:eastAsia="宋体" w:cs="Times New Roman"/>
                <w:b w:val="0"/>
                <w:bCs/>
                <w:color w:val="auto"/>
                <w:sz w:val="24"/>
                <w:szCs w:val="24"/>
                <w:highlight w:val="none"/>
                <w:lang w:val="en-US" w:eastAsia="zh-CN" w:bidi="ar-SA"/>
              </w:rPr>
            </w:pPr>
            <w:r>
              <w:rPr>
                <w:rFonts w:hint="eastAsia" w:ascii="Arial" w:hAnsi="Arial" w:eastAsia="Arial" w:cs="Times New Roman"/>
                <w:b w:val="0"/>
                <w:bCs/>
                <w:color w:val="auto"/>
                <w:szCs w:val="21"/>
                <w:highlight w:val="none"/>
              </w:rPr>
              <w:t xml:space="preserve">物业管理</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beforeAutospacing="0" w:afterAutospacing="0" w:line="0" w:lineRule="atLeas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624"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Cs w:val="21"/>
                <w:highlight w:val="none"/>
                <w:shd w:val="clear" w:color="auto" w:fill="ffffff"/>
                <w:lang w:eastAsia="zh-CN"/>
              </w:rPr>
              <w:t xml:space="preserve">大中街道2026年度老旧小区长效管理、保洁项目（</w:t>
            </w:r>
            <w:r>
              <w:rPr>
                <w:rFonts w:hint="eastAsia" w:ascii="宋体" w:hAnsi="宋体" w:eastAsia="宋体" w:cs="宋体"/>
                <w:color w:val="auto"/>
                <w:szCs w:val="21"/>
                <w:highlight w:val="none"/>
                <w:shd w:val="clear" w:color="auto" w:fill="ffffff"/>
                <w:lang w:val="en-US" w:eastAsia="zh-CN"/>
              </w:rPr>
              <w:t xml:space="preserve">八标段）</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beforeAutospacing="0" w:afterAutospacing="0" w:line="0" w:lineRule="atLeast"/>
              <w:widowControl w:val="off"/>
              <w:rPr>
                <w:rFonts w:ascii="Calibri" w:hAnsi="Calibri" w:eastAsia="宋体" w:cs="Times New Roman"/>
                <w:b w:val="0"/>
                <w:bCs/>
                <w:color w:val="auto"/>
                <w:sz w:val="24"/>
                <w:szCs w:val="24"/>
                <w:highlight w:val="none"/>
                <w:lang w:val="en-US" w:eastAsia="zh-CN" w:bidi="ar-SA"/>
              </w:rPr>
            </w:pPr>
            <w:r>
              <w:rPr>
                <w:rFonts w:hint="eastAsia" w:ascii="Arial" w:hAnsi="Arial" w:eastAsia="Arial" w:cs="Times New Roman"/>
                <w:b w:val="0"/>
                <w:bCs/>
                <w:color w:val="auto"/>
                <w:szCs w:val="21"/>
                <w:highlight w:val="none"/>
              </w:rPr>
              <w:t xml:space="preserve">物业管理</w:t>
            </w:r>
            <w:r/>
          </w:p>
        </w:tc>
      </w:tr>
    </w:tbl>
    <w:p>
      <w:pPr>
        <w:ind w:firstLine="420"/>
        <w:jc w:val="both"/>
        <w:keepNext/>
        <w:widowControl w:val="off"/>
        <w:rPr>
          <w:rFonts w:hint="eastAsia" w:ascii="宋体" w:hAnsi="宋体" w:eastAsia="宋体" w:cs="宋体"/>
          <w:color w:val="auto"/>
          <w:szCs w:val="21"/>
          <w:highlight w:val="none"/>
          <w:lang w:val="en-US" w:eastAsia="zh-CN"/>
        </w:rPr>
        <w:outlineLvl w:val="0"/>
      </w:pPr>
      <w:r>
        <w:rPr>
          <w:rFonts w:hint="eastAsia" w:ascii="宋体" w:hAnsi="宋体" w:eastAsia="宋体" w:cs="宋体"/>
          <w:color w:val="auto"/>
          <w:szCs w:val="21"/>
          <w:highlight w:val="none"/>
          <w:lang w:val="en-US" w:eastAsia="zh-CN"/>
        </w:rPr>
      </w:r>
      <w:r/>
    </w:p>
    <w:p>
      <w:pPr>
        <w:ind w:firstLine="420"/>
        <w:keepLines w:val="0"/>
        <w:keepNext w:val="0"/>
        <w:pageBreakBefore w:val="0"/>
        <w:spacing w:line="44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注：★采购标的的所属行业为物业管理，根据《工业和信息化部、国家统计局、国家发展和改革委员会、财政部关于印发中小企业划型标准规定的通知》（工信部联企业[2011]300号）规定的划分标准填写。</w:t>
      </w:r>
      <w:r/>
    </w:p>
    <w:p>
      <w:pPr>
        <w:jc w:val="center"/>
        <w:keepNext/>
        <w:widowControl w:val="off"/>
        <w:rPr>
          <w:rFonts w:hint="eastAsia" w:ascii="宋体" w:hAnsi="宋体" w:eastAsia="宋体" w:cs="宋体"/>
          <w:b/>
          <w:color w:val="auto"/>
          <w:sz w:val="28"/>
          <w:szCs w:val="28"/>
          <w:highlight w:val="none"/>
          <w:lang w:val="en-US" w:eastAsia="zh-CN" w:bidi="ar-SA"/>
        </w:rPr>
        <w:outlineLvl w:val="0"/>
      </w:pPr>
      <w:r>
        <w:rPr>
          <w:rFonts w:hint="eastAsia" w:ascii="宋体" w:hAnsi="宋体" w:eastAsia="宋体" w:cs="宋体"/>
          <w:color w:val="auto"/>
          <w:sz w:val="24"/>
          <w:szCs w:val="24"/>
          <w:highlight w:val="none"/>
        </w:rPr>
        <w:t xml:space="preserve"> </w:t>
      </w:r>
      <w:r>
        <w:rPr>
          <w:rFonts w:hint="eastAsia" w:ascii="宋体" w:hAnsi="宋体" w:eastAsia="宋体" w:cs="宋体"/>
          <w:b/>
          <w:bCs w:val="0"/>
          <w:color w:val="auto"/>
          <w:sz w:val="32"/>
          <w:szCs w:val="32"/>
          <w:highlight w:val="none"/>
          <w:lang w:val="en-US" w:eastAsia="zh-CN" w:bidi="ar-SA"/>
        </w:rPr>
        <w:t xml:space="preserve">服务要求</w:t>
      </w:r>
      <w:r/>
    </w:p>
    <w:p>
      <w:pPr>
        <w:ind w:firstLine="422"/>
        <w:jc w:val="left"/>
        <w:keepLines w:val="0"/>
        <w:keepNext w:val="0"/>
        <w:pageBreakBefore w:val="0"/>
        <w:spacing w:line="5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一、服务工作：</w:t>
      </w:r>
      <w:r/>
    </w:p>
    <w:p>
      <w:pPr>
        <w:ind w:firstLine="420"/>
        <w:jc w:val="left"/>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1、老旧小区日常保洁</w:t>
      </w:r>
      <w:bookmarkStart w:id="149" w:name="_Hlk13319678"/>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2、老旧小区长效管理。对老旧小区制止和清理各类乱堆乱放，乱贴乱画、小种植等，发现建筑垃圾随时清理并完成</w:t>
      </w:r>
      <w:bookmarkEnd w:id="149"/>
      <w:r>
        <w:rPr>
          <w:rFonts w:hint="eastAsia" w:ascii="宋体" w:hAnsi="宋体" w:eastAsia="宋体" w:cs="宋体"/>
          <w:color w:val="auto"/>
          <w:sz w:val="21"/>
          <w:szCs w:val="21"/>
          <w:highlight w:val="none"/>
        </w:rPr>
        <w:t xml:space="preserve">与小区管理的相关其他工作等。</w:t>
      </w:r>
      <w:r/>
    </w:p>
    <w:p>
      <w:pPr>
        <w:ind w:firstLine="422"/>
        <w:jc w:val="left"/>
        <w:keepLines w:val="0"/>
        <w:keepNext w:val="0"/>
        <w:pageBreakBefore w:val="0"/>
        <w:spacing w:line="5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二、人员基本要求：</w:t>
      </w:r>
      <w:r/>
    </w:p>
    <w:p>
      <w:pPr>
        <w:ind w:firstLine="420"/>
        <w:jc w:val="left"/>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1、投标单位必须确保上岗人员达到</w:t>
      </w:r>
      <w:r>
        <w:rPr>
          <w:rFonts w:hint="eastAsia" w:ascii="宋体" w:hAnsi="宋体" w:eastAsia="宋体" w:cs="宋体"/>
          <w:color w:val="auto"/>
          <w:sz w:val="21"/>
          <w:szCs w:val="21"/>
          <w:highlight w:val="none"/>
          <w:lang w:val="en-US" w:eastAsia="zh-CN"/>
        </w:rPr>
        <w:t xml:space="preserve">下列明细表的要求：</w:t>
      </w:r>
      <w:r/>
    </w:p>
    <w:tbl>
      <w:tblPr>
        <w:tblStyle w:val="694"/>
        <w:tblW w:w="87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3"/>
        <w:gridCol w:w="3426"/>
        <w:gridCol w:w="4435"/>
      </w:tblGrid>
      <w:tr>
        <w:trPr>
          <w:jc w:val="center"/>
          <w:trHeight w:val="621" w:hRule="exact"/>
        </w:trPr>
        <w:tc>
          <w:tcPr>
            <w:tcW w:w="913" w:type="dxa"/>
            <w:vAlign w:val="center"/>
            <w:textDirection w:val="lrTb"/>
            <w:noWrap w:val="false"/>
          </w:tcPr>
          <w:p>
            <w:pPr>
              <w:jc w:val="center"/>
              <w:spacing w:line="240" w:lineRule="exact"/>
              <w:rPr>
                <w:rFonts w:hint="eastAsia" w:ascii="宋体" w:hAnsi="宋体" w:eastAsia="宋体" w:cs="宋体"/>
                <w:color w:val="auto"/>
                <w:szCs w:val="21"/>
                <w:highlight w:val="none"/>
                <w:shd w:val="clear" w:color="auto" w:fill="ffffff"/>
                <w:lang w:val="en-US" w:eastAsia="zh-CN"/>
              </w:rPr>
            </w:pPr>
            <w:r>
              <w:rPr>
                <w:rFonts w:hint="eastAsia" w:ascii="宋体" w:hAnsi="宋体" w:eastAsia="宋体" w:cs="宋体"/>
                <w:color w:val="auto"/>
                <w:szCs w:val="21"/>
                <w:highlight w:val="none"/>
                <w:shd w:val="clear" w:color="auto" w:fill="ffffff"/>
                <w:lang w:val="en-US" w:eastAsia="zh-CN"/>
              </w:rPr>
              <w:t xml:space="preserve">采购</w:t>
            </w:r>
            <w:r/>
          </w:p>
          <w:p>
            <w:pPr>
              <w:jc w:val="center"/>
              <w:spacing w:line="240" w:lineRule="exact"/>
              <w:rPr>
                <w:rFonts w:hint="default" w:ascii="宋体" w:hAnsi="宋体" w:eastAsia="宋体" w:cs="宋体"/>
                <w:color w:val="auto"/>
                <w:szCs w:val="21"/>
                <w:highlight w:val="none"/>
                <w:shd w:val="clear" w:color="auto" w:fill="ffffff"/>
                <w:lang w:val="en-US" w:eastAsia="zh-CN"/>
              </w:rPr>
            </w:pPr>
            <w:r>
              <w:rPr>
                <w:rFonts w:hint="eastAsia" w:ascii="宋体" w:hAnsi="宋体" w:eastAsia="宋体" w:cs="宋体"/>
                <w:color w:val="auto"/>
                <w:szCs w:val="21"/>
                <w:highlight w:val="none"/>
                <w:shd w:val="clear" w:color="auto" w:fill="ffffff"/>
                <w:lang w:val="en-US" w:eastAsia="zh-CN"/>
              </w:rPr>
              <w:t xml:space="preserve">包号</w:t>
            </w:r>
            <w:r/>
          </w:p>
        </w:tc>
        <w:tc>
          <w:tcPr>
            <w:tcW w:w="3426" w:type="dxa"/>
            <w:vAlign w:val="center"/>
            <w:textDirection w:val="lrTb"/>
            <w:noWrap w:val="false"/>
          </w:tcPr>
          <w:p>
            <w:pPr>
              <w:jc w:val="center"/>
              <w:spacing w:line="240" w:lineRule="exact"/>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标段名称</w:t>
            </w:r>
            <w:r/>
          </w:p>
        </w:tc>
        <w:tc>
          <w:tcPr>
            <w:tcW w:w="4435" w:type="dxa"/>
            <w:vAlign w:val="center"/>
            <w:textDirection w:val="lrTb"/>
            <w:noWrap w:val="false"/>
          </w:tcPr>
          <w:p>
            <w:pPr>
              <w:jc w:val="center"/>
              <w:spacing w:line="240" w:lineRule="exact"/>
              <w:rPr>
                <w:rFonts w:hint="eastAsia" w:ascii="宋体" w:hAnsi="宋体" w:eastAsia="宋体" w:cs="宋体"/>
                <w:color w:val="auto"/>
                <w:szCs w:val="21"/>
                <w:highlight w:val="none"/>
                <w:shd w:val="clear" w:color="auto" w:fill="ffffff"/>
                <w:lang w:val="en-US" w:eastAsia="zh-CN"/>
              </w:rPr>
            </w:pPr>
            <w:r>
              <w:rPr>
                <w:rFonts w:hint="eastAsia" w:ascii="宋体" w:hAnsi="宋体" w:eastAsia="宋体" w:cs="宋体"/>
                <w:color w:val="auto"/>
                <w:szCs w:val="21"/>
                <w:highlight w:val="none"/>
              </w:rPr>
              <w:t xml:space="preserve">确保上岗人员</w:t>
            </w:r>
            <w:r>
              <w:rPr>
                <w:rFonts w:hint="eastAsia" w:ascii="宋体" w:hAnsi="宋体" w:eastAsia="宋体" w:cs="宋体"/>
                <w:color w:val="auto"/>
                <w:szCs w:val="21"/>
                <w:highlight w:val="none"/>
                <w:lang w:val="en-US" w:eastAsia="zh-CN"/>
              </w:rPr>
              <w:t xml:space="preserve">数量</w:t>
            </w:r>
            <w:r/>
          </w:p>
        </w:tc>
      </w:tr>
      <w:tr>
        <w:trPr>
          <w:jc w:val="center"/>
          <w:trHeight w:val="1019"/>
        </w:trPr>
        <w:tc>
          <w:tcPr>
            <w:tcW w:w="913" w:type="dxa"/>
            <w:vAlign w:val="center"/>
            <w:textDirection w:val="lrTb"/>
            <w:noWrap w:val="false"/>
          </w:tcPr>
          <w:p>
            <w:pPr>
              <w:jc w:val="center"/>
              <w:rPr>
                <w:rFonts w:hint="default" w:ascii="宋体" w:hAnsi="宋体" w:eastAsia="宋体" w:cs="宋体"/>
                <w:color w:val="auto"/>
                <w:szCs w:val="21"/>
                <w:highlight w:val="none"/>
                <w:shd w:val="clear" w:color="auto" w:fill="ffffff"/>
                <w:lang w:val="en-US" w:eastAsia="zh-CN"/>
              </w:rPr>
            </w:pPr>
            <w:r>
              <w:rPr>
                <w:rFonts w:hint="eastAsia" w:ascii="宋体" w:hAnsi="宋体" w:eastAsia="宋体" w:cs="宋体"/>
                <w:color w:val="auto"/>
                <w:szCs w:val="21"/>
                <w:highlight w:val="none"/>
                <w:shd w:val="clear" w:color="auto" w:fill="ffffff"/>
                <w:lang w:val="en-US" w:eastAsia="zh-CN"/>
              </w:rPr>
              <w:t xml:space="preserve">1</w:t>
            </w:r>
            <w:r/>
          </w:p>
        </w:tc>
        <w:tc>
          <w:tcPr>
            <w:tcW w:w="3426" w:type="dxa"/>
            <w:vAlign w:val="center"/>
            <w:textDirection w:val="lrTb"/>
            <w:noWrap w:val="false"/>
          </w:tcPr>
          <w:p>
            <w:pPr>
              <w:jc w:val="center"/>
              <w:rPr>
                <w:rFonts w:hint="eastAsia" w:ascii="宋体" w:hAnsi="宋体" w:eastAsia="宋体" w:cs="宋体"/>
                <w:color w:val="auto"/>
                <w:szCs w:val="21"/>
                <w:highlight w:val="none"/>
                <w:shd w:val="clear" w:color="auto" w:fill="ffffff"/>
                <w:lang w:eastAsia="zh-CN"/>
              </w:rPr>
            </w:pPr>
            <w:r>
              <w:rPr>
                <w:rFonts w:hint="eastAsia" w:ascii="宋体" w:hAnsi="宋体" w:eastAsia="宋体" w:cs="宋体"/>
                <w:color w:val="auto"/>
                <w:szCs w:val="21"/>
                <w:highlight w:val="none"/>
                <w:shd w:val="clear" w:color="auto" w:fill="ffffff"/>
                <w:lang w:eastAsia="zh-CN"/>
              </w:rPr>
              <w:t xml:space="preserve">大中街道2026年度老旧小区长效管理、保洁项目（</w:t>
            </w:r>
            <w:r>
              <w:rPr>
                <w:rFonts w:hint="eastAsia" w:ascii="宋体" w:hAnsi="宋体" w:eastAsia="宋体" w:cs="宋体"/>
                <w:color w:val="auto"/>
                <w:szCs w:val="21"/>
                <w:highlight w:val="none"/>
                <w:shd w:val="clear" w:color="auto" w:fill="ffffff"/>
                <w:lang w:val="en-US" w:eastAsia="zh-CN"/>
              </w:rPr>
              <w:t xml:space="preserve">一标段）</w:t>
            </w:r>
            <w:r/>
          </w:p>
        </w:tc>
        <w:tc>
          <w:tcPr>
            <w:tcW w:w="4435"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长效管理</w:t>
            </w:r>
            <w:r>
              <w:rPr>
                <w:rFonts w:hint="eastAsia" w:ascii="宋体" w:hAnsi="宋体" w:eastAsia="宋体" w:cs="宋体"/>
                <w:color w:val="auto"/>
                <w:sz w:val="21"/>
                <w:szCs w:val="21"/>
                <w:highlight w:val="none"/>
                <w:u w:val="single"/>
                <w:lang w:val="en-US" w:eastAsia="zh-CN" w:bidi="ar-SA"/>
              </w:rPr>
              <w:t xml:space="preserve"> 不少于2人</w:t>
            </w:r>
            <w:r/>
          </w:p>
          <w:p>
            <w:pPr>
              <w:ind w:left="0" w:firstLine="0"/>
              <w:jc w:val="center"/>
              <w:spacing w:after="120" w:line="24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none"/>
                <w:lang w:val="en-US" w:eastAsia="zh-CN" w:bidi="ar-SA"/>
              </w:rPr>
              <w:t xml:space="preserve">保洁</w:t>
            </w:r>
            <w:r>
              <w:rPr>
                <w:rFonts w:hint="eastAsia" w:ascii="宋体" w:hAnsi="宋体" w:eastAsia="宋体" w:cs="宋体"/>
                <w:color w:val="auto"/>
                <w:sz w:val="21"/>
                <w:szCs w:val="21"/>
                <w:highlight w:val="none"/>
                <w:u w:val="single"/>
                <w:lang w:val="en-US" w:eastAsia="zh-CN" w:bidi="ar-SA"/>
              </w:rPr>
              <w:t xml:space="preserve"> 不少于11人（含管理人员1人）</w:t>
            </w:r>
            <w:r/>
          </w:p>
        </w:tc>
      </w:tr>
      <w:tr>
        <w:trPr>
          <w:jc w:val="center"/>
          <w:trHeight w:val="1000"/>
        </w:trPr>
        <w:tc>
          <w:tcPr>
            <w:tcW w:w="913" w:type="dxa"/>
            <w:vAlign w:val="center"/>
            <w:textDirection w:val="lrTb"/>
            <w:noWrap w:val="false"/>
          </w:tcPr>
          <w:p>
            <w:pPr>
              <w:jc w:val="center"/>
              <w:rPr>
                <w:rFonts w:hint="default" w:ascii="宋体" w:hAnsi="宋体" w:eastAsia="宋体" w:cs="宋体"/>
                <w:color w:val="auto"/>
                <w:szCs w:val="21"/>
                <w:highlight w:val="none"/>
                <w:shd w:val="clear" w:color="auto" w:fill="ffffff"/>
                <w:lang w:val="en-US" w:eastAsia="zh-CN"/>
              </w:rPr>
            </w:pPr>
            <w:r>
              <w:rPr>
                <w:rFonts w:hint="eastAsia" w:ascii="宋体" w:hAnsi="宋体" w:eastAsia="宋体" w:cs="宋体"/>
                <w:color w:val="auto"/>
                <w:szCs w:val="21"/>
                <w:highlight w:val="none"/>
                <w:shd w:val="clear" w:color="auto" w:fill="ffffff"/>
                <w:lang w:val="en-US" w:eastAsia="zh-CN"/>
              </w:rPr>
              <w:t xml:space="preserve">2</w:t>
            </w:r>
            <w:r/>
          </w:p>
        </w:tc>
        <w:tc>
          <w:tcPr>
            <w:tcW w:w="3426"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lang w:eastAsia="zh-CN"/>
              </w:rPr>
              <w:t xml:space="preserve">大中街道2026年度老旧小区长效管理、保洁项目（</w:t>
            </w:r>
            <w:r>
              <w:rPr>
                <w:rFonts w:hint="eastAsia" w:ascii="宋体" w:hAnsi="宋体" w:eastAsia="宋体" w:cs="宋体"/>
                <w:color w:val="auto"/>
                <w:szCs w:val="21"/>
                <w:highlight w:val="none"/>
                <w:shd w:val="clear" w:color="auto" w:fill="ffffff"/>
                <w:lang w:val="en-US" w:eastAsia="zh-CN"/>
              </w:rPr>
              <w:t xml:space="preserve">二标段）</w:t>
            </w:r>
            <w:r/>
          </w:p>
        </w:tc>
        <w:tc>
          <w:tcPr>
            <w:tcW w:w="4435"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长效管理</w:t>
            </w:r>
            <w:r>
              <w:rPr>
                <w:rFonts w:hint="eastAsia" w:ascii="宋体" w:hAnsi="宋体" w:eastAsia="宋体" w:cs="宋体"/>
                <w:color w:val="auto"/>
                <w:sz w:val="21"/>
                <w:szCs w:val="21"/>
                <w:highlight w:val="none"/>
                <w:u w:val="single"/>
                <w:lang w:val="en-US" w:eastAsia="zh-CN" w:bidi="ar-SA"/>
              </w:rPr>
              <w:t xml:space="preserve"> 不少于2人</w:t>
            </w:r>
            <w:r/>
          </w:p>
          <w:p>
            <w:pPr>
              <w:jc w:val="center"/>
              <w:spacing w:line="240" w:lineRule="exact"/>
              <w:rPr>
                <w:rFonts w:hint="eastAsia" w:ascii="宋体" w:hAnsi="宋体" w:eastAsia="宋体" w:cs="宋体"/>
                <w:color w:val="auto"/>
                <w:szCs w:val="21"/>
                <w:highlight w:val="none"/>
                <w:shd w:val="clear" w:color="auto" w:fill="ffffff"/>
              </w:rPr>
            </w:pPr>
            <w:r>
              <w:rPr>
                <w:rFonts w:hint="eastAsia" w:ascii="宋体" w:hAnsi="宋体" w:eastAsia="宋体" w:cs="宋体"/>
                <w:color w:val="auto"/>
                <w:sz w:val="21"/>
                <w:szCs w:val="21"/>
                <w:highlight w:val="none"/>
                <w:u w:val="none"/>
                <w:lang w:val="en-US" w:eastAsia="zh-CN" w:bidi="ar-SA"/>
              </w:rPr>
              <w:t xml:space="preserve">保洁</w:t>
            </w:r>
            <w:r>
              <w:rPr>
                <w:rFonts w:hint="eastAsia" w:ascii="宋体" w:hAnsi="宋体" w:eastAsia="宋体" w:cs="宋体"/>
                <w:color w:val="auto"/>
                <w:sz w:val="21"/>
                <w:szCs w:val="21"/>
                <w:highlight w:val="none"/>
                <w:u w:val="single"/>
                <w:lang w:val="en-US" w:eastAsia="zh-CN" w:bidi="ar-SA"/>
              </w:rPr>
              <w:t xml:space="preserve"> 不少于10人（含管理人员1人）</w:t>
            </w:r>
            <w:r/>
          </w:p>
        </w:tc>
      </w:tr>
      <w:tr>
        <w:trPr>
          <w:jc w:val="center"/>
          <w:trHeight w:val="1000"/>
        </w:trPr>
        <w:tc>
          <w:tcPr>
            <w:tcW w:w="913" w:type="dxa"/>
            <w:vAlign w:val="center"/>
            <w:textDirection w:val="lrTb"/>
            <w:noWrap w:val="false"/>
          </w:tcPr>
          <w:p>
            <w:pPr>
              <w:jc w:val="center"/>
              <w:rPr>
                <w:rFonts w:hint="default" w:ascii="宋体" w:hAnsi="宋体" w:eastAsia="宋体" w:cs="宋体"/>
                <w:color w:val="auto"/>
                <w:szCs w:val="21"/>
                <w:highlight w:val="none"/>
                <w:shd w:val="clear" w:color="auto" w:fill="ffffff"/>
                <w:lang w:val="en-US" w:eastAsia="zh-CN"/>
              </w:rPr>
            </w:pPr>
            <w:r>
              <w:rPr>
                <w:rFonts w:hint="eastAsia" w:ascii="宋体" w:hAnsi="宋体" w:eastAsia="宋体" w:cs="宋体"/>
                <w:color w:val="auto"/>
                <w:szCs w:val="21"/>
                <w:highlight w:val="none"/>
                <w:shd w:val="clear" w:color="auto" w:fill="ffffff"/>
                <w:lang w:val="en-US" w:eastAsia="zh-CN"/>
              </w:rPr>
              <w:t xml:space="preserve">3</w:t>
            </w:r>
            <w:r/>
          </w:p>
        </w:tc>
        <w:tc>
          <w:tcPr>
            <w:tcW w:w="3426"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lang w:eastAsia="zh-CN"/>
              </w:rPr>
              <w:t xml:space="preserve">大中街道2026年度老旧小区长效管理、保洁项目（</w:t>
            </w:r>
            <w:r>
              <w:rPr>
                <w:rFonts w:hint="eastAsia" w:ascii="宋体" w:hAnsi="宋体" w:eastAsia="宋体" w:cs="宋体"/>
                <w:color w:val="auto"/>
                <w:szCs w:val="21"/>
                <w:highlight w:val="none"/>
                <w:shd w:val="clear" w:color="auto" w:fill="ffffff"/>
                <w:lang w:val="en-US" w:eastAsia="zh-CN"/>
              </w:rPr>
              <w:t xml:space="preserve">三标段）</w:t>
            </w:r>
            <w:r/>
          </w:p>
        </w:tc>
        <w:tc>
          <w:tcPr>
            <w:tcW w:w="4435"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长效管理</w:t>
            </w:r>
            <w:r>
              <w:rPr>
                <w:rFonts w:hint="eastAsia" w:ascii="宋体" w:hAnsi="宋体" w:eastAsia="宋体" w:cs="宋体"/>
                <w:color w:val="auto"/>
                <w:sz w:val="21"/>
                <w:szCs w:val="21"/>
                <w:highlight w:val="none"/>
                <w:u w:val="single"/>
                <w:lang w:val="en-US" w:eastAsia="zh-CN" w:bidi="ar-SA"/>
              </w:rPr>
              <w:t xml:space="preserve"> 不少于2人</w:t>
            </w:r>
            <w:r/>
          </w:p>
          <w:p>
            <w:pPr>
              <w:jc w:val="center"/>
              <w:spacing w:line="240" w:lineRule="exact"/>
              <w:rPr>
                <w:rFonts w:hint="eastAsia" w:ascii="宋体" w:hAnsi="宋体" w:eastAsia="宋体" w:cs="宋体"/>
                <w:color w:val="auto"/>
                <w:szCs w:val="21"/>
                <w:highlight w:val="none"/>
                <w:shd w:val="clear" w:color="auto" w:fill="ffffff"/>
              </w:rPr>
            </w:pPr>
            <w:r>
              <w:rPr>
                <w:rFonts w:hint="eastAsia" w:ascii="宋体" w:hAnsi="宋体" w:eastAsia="宋体" w:cs="宋体"/>
                <w:color w:val="auto"/>
                <w:sz w:val="21"/>
                <w:szCs w:val="21"/>
                <w:highlight w:val="none"/>
                <w:u w:val="none"/>
                <w:lang w:val="en-US" w:eastAsia="zh-CN" w:bidi="ar-SA"/>
              </w:rPr>
              <w:t xml:space="preserve">保洁</w:t>
            </w:r>
            <w:r>
              <w:rPr>
                <w:rFonts w:hint="eastAsia" w:ascii="宋体" w:hAnsi="宋体" w:eastAsia="宋体" w:cs="宋体"/>
                <w:color w:val="auto"/>
                <w:sz w:val="21"/>
                <w:szCs w:val="21"/>
                <w:highlight w:val="none"/>
                <w:u w:val="single"/>
                <w:lang w:val="en-US" w:eastAsia="zh-CN" w:bidi="ar-SA"/>
              </w:rPr>
              <w:t xml:space="preserve"> 不少于12人 （含管理人员1人） </w:t>
            </w:r>
            <w:r/>
          </w:p>
        </w:tc>
      </w:tr>
      <w:tr>
        <w:trPr>
          <w:jc w:val="center"/>
          <w:trHeight w:val="1000"/>
        </w:trPr>
        <w:tc>
          <w:tcPr>
            <w:tcW w:w="913" w:type="dxa"/>
            <w:vAlign w:val="center"/>
            <w:textDirection w:val="lrTb"/>
            <w:noWrap w:val="false"/>
          </w:tcPr>
          <w:p>
            <w:pPr>
              <w:jc w:val="center"/>
              <w:rPr>
                <w:rFonts w:hint="default" w:ascii="宋体" w:hAnsi="宋体" w:eastAsia="宋体" w:cs="宋体"/>
                <w:color w:val="auto"/>
                <w:szCs w:val="21"/>
                <w:highlight w:val="none"/>
                <w:shd w:val="clear" w:color="auto" w:fill="ffffff"/>
                <w:lang w:val="en-US" w:eastAsia="zh-CN"/>
              </w:rPr>
            </w:pPr>
            <w:r>
              <w:rPr>
                <w:rFonts w:hint="eastAsia" w:ascii="宋体" w:hAnsi="宋体" w:eastAsia="宋体" w:cs="宋体"/>
                <w:color w:val="auto"/>
                <w:szCs w:val="21"/>
                <w:highlight w:val="none"/>
                <w:shd w:val="clear" w:color="auto" w:fill="ffffff"/>
                <w:lang w:val="en-US" w:eastAsia="zh-CN"/>
              </w:rPr>
              <w:t xml:space="preserve">4</w:t>
            </w:r>
            <w:r/>
          </w:p>
        </w:tc>
        <w:tc>
          <w:tcPr>
            <w:tcW w:w="3426"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lang w:eastAsia="zh-CN"/>
              </w:rPr>
              <w:t xml:space="preserve">大中街道2026年度老旧小区长效管理、保洁项目（</w:t>
            </w:r>
            <w:r>
              <w:rPr>
                <w:rFonts w:hint="eastAsia" w:ascii="宋体" w:hAnsi="宋体" w:eastAsia="宋体" w:cs="宋体"/>
                <w:color w:val="auto"/>
                <w:szCs w:val="21"/>
                <w:highlight w:val="none"/>
                <w:shd w:val="clear" w:color="auto" w:fill="ffffff"/>
                <w:lang w:val="en-US" w:eastAsia="zh-CN"/>
              </w:rPr>
              <w:t xml:space="preserve">四标段）</w:t>
            </w:r>
            <w:r/>
          </w:p>
        </w:tc>
        <w:tc>
          <w:tcPr>
            <w:tcW w:w="4435"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长效管理</w:t>
            </w:r>
            <w:r>
              <w:rPr>
                <w:rFonts w:hint="eastAsia" w:ascii="宋体" w:hAnsi="宋体" w:eastAsia="宋体" w:cs="宋体"/>
                <w:color w:val="auto"/>
                <w:sz w:val="21"/>
                <w:szCs w:val="21"/>
                <w:highlight w:val="none"/>
                <w:u w:val="single"/>
                <w:lang w:val="en-US" w:eastAsia="zh-CN" w:bidi="ar-SA"/>
              </w:rPr>
              <w:t xml:space="preserve"> 不少于2人</w:t>
            </w:r>
            <w:r/>
          </w:p>
          <w:p>
            <w:pPr>
              <w:jc w:val="center"/>
              <w:spacing w:line="240" w:lineRule="exact"/>
              <w:rPr>
                <w:rFonts w:hint="eastAsia" w:ascii="宋体" w:hAnsi="宋体" w:eastAsia="宋体" w:cs="宋体"/>
                <w:color w:val="auto"/>
                <w:szCs w:val="21"/>
                <w:highlight w:val="none"/>
                <w:shd w:val="clear" w:color="auto" w:fill="ffffff"/>
              </w:rPr>
            </w:pPr>
            <w:r>
              <w:rPr>
                <w:rFonts w:hint="eastAsia" w:ascii="宋体" w:hAnsi="宋体" w:eastAsia="宋体" w:cs="宋体"/>
                <w:color w:val="auto"/>
                <w:sz w:val="21"/>
                <w:szCs w:val="21"/>
                <w:highlight w:val="none"/>
                <w:u w:val="none"/>
                <w:lang w:val="en-US" w:eastAsia="zh-CN" w:bidi="ar-SA"/>
              </w:rPr>
              <w:t xml:space="preserve">保洁</w:t>
            </w:r>
            <w:r>
              <w:rPr>
                <w:rFonts w:hint="eastAsia" w:ascii="宋体" w:hAnsi="宋体" w:eastAsia="宋体" w:cs="宋体"/>
                <w:color w:val="auto"/>
                <w:sz w:val="21"/>
                <w:szCs w:val="21"/>
                <w:highlight w:val="none"/>
                <w:u w:val="single"/>
                <w:lang w:val="en-US" w:eastAsia="zh-CN" w:bidi="ar-SA"/>
              </w:rPr>
              <w:t xml:space="preserve"> 不少于12人（含管理人员1人）  </w:t>
            </w:r>
            <w:r/>
          </w:p>
        </w:tc>
      </w:tr>
      <w:tr>
        <w:trPr>
          <w:jc w:val="center"/>
          <w:trHeight w:val="1000"/>
        </w:trPr>
        <w:tc>
          <w:tcPr>
            <w:tcW w:w="913" w:type="dxa"/>
            <w:vAlign w:val="center"/>
            <w:textDirection w:val="lrTb"/>
            <w:noWrap w:val="false"/>
          </w:tcPr>
          <w:p>
            <w:pPr>
              <w:jc w:val="center"/>
              <w:rPr>
                <w:rFonts w:hint="default" w:ascii="宋体" w:hAnsi="宋体" w:eastAsia="宋体" w:cs="宋体"/>
                <w:color w:val="auto"/>
                <w:szCs w:val="21"/>
                <w:highlight w:val="none"/>
                <w:shd w:val="clear" w:color="auto" w:fill="ffffff"/>
                <w:lang w:val="en-US" w:eastAsia="zh-CN"/>
              </w:rPr>
            </w:pPr>
            <w:r>
              <w:rPr>
                <w:rFonts w:hint="eastAsia" w:ascii="宋体" w:hAnsi="宋体" w:eastAsia="宋体" w:cs="宋体"/>
                <w:color w:val="auto"/>
                <w:szCs w:val="21"/>
                <w:highlight w:val="none"/>
                <w:shd w:val="clear" w:color="auto" w:fill="ffffff"/>
                <w:lang w:val="en-US" w:eastAsia="zh-CN"/>
              </w:rPr>
              <w:t xml:space="preserve">5</w:t>
            </w:r>
            <w:r/>
          </w:p>
        </w:tc>
        <w:tc>
          <w:tcPr>
            <w:tcW w:w="3426"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lang w:eastAsia="zh-CN"/>
              </w:rPr>
              <w:t xml:space="preserve">大中街道2026年度老旧小区长效管理、保洁项目（</w:t>
            </w:r>
            <w:r>
              <w:rPr>
                <w:rFonts w:hint="eastAsia" w:ascii="宋体" w:hAnsi="宋体" w:eastAsia="宋体" w:cs="宋体"/>
                <w:color w:val="auto"/>
                <w:szCs w:val="21"/>
                <w:highlight w:val="none"/>
                <w:shd w:val="clear" w:color="auto" w:fill="ffffff"/>
                <w:lang w:val="en-US" w:eastAsia="zh-CN"/>
              </w:rPr>
              <w:t xml:space="preserve">五标段）</w:t>
            </w:r>
            <w:r/>
          </w:p>
        </w:tc>
        <w:tc>
          <w:tcPr>
            <w:tcW w:w="4435"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长效管理</w:t>
            </w:r>
            <w:r>
              <w:rPr>
                <w:rFonts w:hint="eastAsia" w:ascii="宋体" w:hAnsi="宋体" w:eastAsia="宋体" w:cs="宋体"/>
                <w:color w:val="auto"/>
                <w:sz w:val="21"/>
                <w:szCs w:val="21"/>
                <w:highlight w:val="none"/>
                <w:u w:val="single"/>
                <w:lang w:val="en-US" w:eastAsia="zh-CN" w:bidi="ar-SA"/>
              </w:rPr>
              <w:t xml:space="preserve"> 不少于2人</w:t>
            </w:r>
            <w:r/>
          </w:p>
          <w:p>
            <w:pPr>
              <w:jc w:val="center"/>
              <w:spacing w:line="240" w:lineRule="exact"/>
              <w:rPr>
                <w:rFonts w:hint="eastAsia" w:ascii="宋体" w:hAnsi="宋体" w:eastAsia="宋体" w:cs="宋体"/>
                <w:color w:val="auto"/>
                <w:szCs w:val="21"/>
                <w:highlight w:val="none"/>
                <w:shd w:val="clear" w:color="auto" w:fill="ffffff"/>
              </w:rPr>
            </w:pPr>
            <w:r>
              <w:rPr>
                <w:rFonts w:hint="eastAsia" w:ascii="宋体" w:hAnsi="宋体" w:eastAsia="宋体" w:cs="宋体"/>
                <w:color w:val="auto"/>
                <w:sz w:val="21"/>
                <w:szCs w:val="21"/>
                <w:highlight w:val="none"/>
                <w:u w:val="none"/>
                <w:lang w:val="en-US" w:eastAsia="zh-CN" w:bidi="ar-SA"/>
              </w:rPr>
              <w:t xml:space="preserve">保洁</w:t>
            </w:r>
            <w:r>
              <w:rPr>
                <w:rFonts w:hint="eastAsia" w:ascii="宋体" w:hAnsi="宋体" w:eastAsia="宋体" w:cs="宋体"/>
                <w:color w:val="auto"/>
                <w:sz w:val="21"/>
                <w:szCs w:val="21"/>
                <w:highlight w:val="none"/>
                <w:u w:val="single"/>
                <w:lang w:val="en-US" w:eastAsia="zh-CN" w:bidi="ar-SA"/>
              </w:rPr>
              <w:t xml:space="preserve"> 不少于10人（含管理人员1人）</w:t>
            </w:r>
            <w:r/>
          </w:p>
        </w:tc>
      </w:tr>
      <w:tr>
        <w:trPr>
          <w:jc w:val="center"/>
          <w:trHeight w:val="1000"/>
        </w:trPr>
        <w:tc>
          <w:tcPr>
            <w:tcW w:w="913" w:type="dxa"/>
            <w:vAlign w:val="center"/>
            <w:textDirection w:val="lrTb"/>
            <w:noWrap w:val="false"/>
          </w:tcPr>
          <w:p>
            <w:pPr>
              <w:jc w:val="center"/>
              <w:rPr>
                <w:rFonts w:hint="default" w:ascii="宋体" w:hAnsi="宋体" w:eastAsia="宋体" w:cs="宋体"/>
                <w:color w:val="auto"/>
                <w:szCs w:val="21"/>
                <w:highlight w:val="none"/>
                <w:shd w:val="clear" w:color="auto" w:fill="ffffff"/>
                <w:lang w:val="en-US" w:eastAsia="zh-CN"/>
              </w:rPr>
            </w:pPr>
            <w:r>
              <w:rPr>
                <w:rFonts w:hint="eastAsia" w:ascii="宋体" w:hAnsi="宋体" w:eastAsia="宋体" w:cs="宋体"/>
                <w:color w:val="auto"/>
                <w:szCs w:val="21"/>
                <w:highlight w:val="none"/>
                <w:shd w:val="clear" w:color="auto" w:fill="ffffff"/>
                <w:lang w:val="en-US" w:eastAsia="zh-CN"/>
              </w:rPr>
              <w:t xml:space="preserve">6</w:t>
            </w:r>
            <w:r/>
          </w:p>
        </w:tc>
        <w:tc>
          <w:tcPr>
            <w:tcW w:w="3426"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lang w:eastAsia="zh-CN"/>
              </w:rPr>
              <w:t xml:space="preserve">大中街道2026年度老旧小区长效管理、保洁项目（</w:t>
            </w:r>
            <w:r>
              <w:rPr>
                <w:rFonts w:hint="eastAsia" w:ascii="宋体" w:hAnsi="宋体" w:eastAsia="宋体" w:cs="宋体"/>
                <w:color w:val="auto"/>
                <w:szCs w:val="21"/>
                <w:highlight w:val="none"/>
                <w:shd w:val="clear" w:color="auto" w:fill="ffffff"/>
                <w:lang w:val="en-US" w:eastAsia="zh-CN"/>
              </w:rPr>
              <w:t xml:space="preserve">六标段）</w:t>
            </w:r>
            <w:r/>
          </w:p>
        </w:tc>
        <w:tc>
          <w:tcPr>
            <w:tcW w:w="4435"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长效管理</w:t>
            </w:r>
            <w:r>
              <w:rPr>
                <w:rFonts w:hint="eastAsia" w:ascii="宋体" w:hAnsi="宋体" w:eastAsia="宋体" w:cs="宋体"/>
                <w:color w:val="auto"/>
                <w:sz w:val="21"/>
                <w:szCs w:val="21"/>
                <w:highlight w:val="none"/>
                <w:u w:val="single"/>
                <w:lang w:val="en-US" w:eastAsia="zh-CN" w:bidi="ar-SA"/>
              </w:rPr>
              <w:t xml:space="preserve"> 不少于2人</w:t>
            </w:r>
            <w:r/>
          </w:p>
          <w:p>
            <w:pPr>
              <w:jc w:val="center"/>
              <w:spacing w:line="240" w:lineRule="exact"/>
              <w:rPr>
                <w:rFonts w:hint="eastAsia" w:ascii="宋体" w:hAnsi="宋体" w:eastAsia="宋体" w:cs="宋体"/>
                <w:color w:val="auto"/>
                <w:szCs w:val="21"/>
                <w:highlight w:val="none"/>
                <w:shd w:val="clear" w:color="auto" w:fill="ffffff"/>
              </w:rPr>
            </w:pPr>
            <w:r>
              <w:rPr>
                <w:rFonts w:hint="eastAsia" w:ascii="宋体" w:hAnsi="宋体" w:eastAsia="宋体" w:cs="宋体"/>
                <w:color w:val="auto"/>
                <w:sz w:val="21"/>
                <w:szCs w:val="21"/>
                <w:highlight w:val="none"/>
                <w:u w:val="none"/>
                <w:lang w:val="en-US" w:eastAsia="zh-CN" w:bidi="ar-SA"/>
              </w:rPr>
              <w:t xml:space="preserve">保洁</w:t>
            </w:r>
            <w:r>
              <w:rPr>
                <w:rFonts w:hint="eastAsia" w:ascii="宋体" w:hAnsi="宋体" w:eastAsia="宋体" w:cs="宋体"/>
                <w:color w:val="auto"/>
                <w:sz w:val="21"/>
                <w:szCs w:val="21"/>
                <w:highlight w:val="none"/>
                <w:u w:val="single"/>
                <w:lang w:val="en-US" w:eastAsia="zh-CN" w:bidi="ar-SA"/>
              </w:rPr>
              <w:t xml:space="preserve"> 不少于10人（含管理人员1人）</w:t>
            </w:r>
            <w:r/>
          </w:p>
        </w:tc>
      </w:tr>
      <w:tr>
        <w:trPr>
          <w:jc w:val="center"/>
          <w:trHeight w:val="1000"/>
        </w:trPr>
        <w:tc>
          <w:tcPr>
            <w:tcW w:w="913" w:type="dxa"/>
            <w:vAlign w:val="center"/>
            <w:textDirection w:val="lrTb"/>
            <w:noWrap w:val="false"/>
          </w:tcPr>
          <w:p>
            <w:pPr>
              <w:jc w:val="center"/>
              <w:rPr>
                <w:rFonts w:hint="default" w:ascii="宋体" w:hAnsi="宋体" w:eastAsia="宋体" w:cs="宋体"/>
                <w:color w:val="auto"/>
                <w:szCs w:val="21"/>
                <w:highlight w:val="none"/>
                <w:shd w:val="clear" w:color="auto" w:fill="ffffff"/>
                <w:lang w:val="en-US" w:eastAsia="zh-CN"/>
              </w:rPr>
            </w:pPr>
            <w:r>
              <w:rPr>
                <w:rFonts w:hint="eastAsia" w:ascii="宋体" w:hAnsi="宋体" w:eastAsia="宋体" w:cs="宋体"/>
                <w:color w:val="auto"/>
                <w:szCs w:val="21"/>
                <w:highlight w:val="none"/>
                <w:shd w:val="clear" w:color="auto" w:fill="ffffff"/>
                <w:lang w:val="en-US" w:eastAsia="zh-CN"/>
              </w:rPr>
              <w:t xml:space="preserve">7</w:t>
            </w:r>
            <w:r/>
          </w:p>
        </w:tc>
        <w:tc>
          <w:tcPr>
            <w:tcW w:w="3426"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lang w:eastAsia="zh-CN"/>
              </w:rPr>
              <w:t xml:space="preserve">大中街道2026年度老旧小区长效管理、保洁项目（</w:t>
            </w:r>
            <w:r>
              <w:rPr>
                <w:rFonts w:hint="eastAsia" w:ascii="宋体" w:hAnsi="宋体" w:eastAsia="宋体" w:cs="宋体"/>
                <w:color w:val="auto"/>
                <w:szCs w:val="21"/>
                <w:highlight w:val="none"/>
                <w:shd w:val="clear" w:color="auto" w:fill="ffffff"/>
                <w:lang w:val="en-US" w:eastAsia="zh-CN"/>
              </w:rPr>
              <w:t xml:space="preserve">七标段）</w:t>
            </w:r>
            <w:r/>
          </w:p>
        </w:tc>
        <w:tc>
          <w:tcPr>
            <w:tcW w:w="4435"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长效管理</w:t>
            </w:r>
            <w:r>
              <w:rPr>
                <w:rFonts w:hint="eastAsia" w:ascii="宋体" w:hAnsi="宋体" w:eastAsia="宋体" w:cs="宋体"/>
                <w:color w:val="auto"/>
                <w:sz w:val="21"/>
                <w:szCs w:val="21"/>
                <w:highlight w:val="none"/>
                <w:u w:val="single"/>
                <w:lang w:val="en-US" w:eastAsia="zh-CN" w:bidi="ar-SA"/>
              </w:rPr>
              <w:t xml:space="preserve"> 不少于2人</w:t>
            </w:r>
            <w:r/>
          </w:p>
          <w:p>
            <w:pPr>
              <w:jc w:val="center"/>
              <w:spacing w:line="240" w:lineRule="exact"/>
              <w:rPr>
                <w:rFonts w:hint="eastAsia" w:ascii="宋体" w:hAnsi="宋体" w:eastAsia="宋体" w:cs="宋体"/>
                <w:color w:val="auto"/>
                <w:szCs w:val="21"/>
                <w:highlight w:val="none"/>
                <w:shd w:val="clear" w:color="auto" w:fill="ffffff"/>
              </w:rPr>
            </w:pPr>
            <w:r>
              <w:rPr>
                <w:rFonts w:hint="eastAsia" w:ascii="宋体" w:hAnsi="宋体" w:eastAsia="宋体" w:cs="宋体"/>
                <w:color w:val="auto"/>
                <w:sz w:val="21"/>
                <w:szCs w:val="21"/>
                <w:highlight w:val="none"/>
                <w:u w:val="none"/>
                <w:lang w:val="en-US" w:eastAsia="zh-CN" w:bidi="ar-SA"/>
              </w:rPr>
              <w:t xml:space="preserve">保洁</w:t>
            </w:r>
            <w:r>
              <w:rPr>
                <w:rFonts w:hint="eastAsia" w:ascii="宋体" w:hAnsi="宋体" w:eastAsia="宋体" w:cs="宋体"/>
                <w:color w:val="auto"/>
                <w:sz w:val="21"/>
                <w:szCs w:val="21"/>
                <w:highlight w:val="none"/>
                <w:u w:val="single"/>
                <w:lang w:val="en-US" w:eastAsia="zh-CN" w:bidi="ar-SA"/>
              </w:rPr>
              <w:t xml:space="preserve"> 不少于12人（含管理人员1人）</w:t>
            </w:r>
            <w:r/>
          </w:p>
        </w:tc>
      </w:tr>
      <w:tr>
        <w:trPr>
          <w:jc w:val="center"/>
          <w:trHeight w:val="898"/>
        </w:trPr>
        <w:tc>
          <w:tcPr>
            <w:tcW w:w="913" w:type="dxa"/>
            <w:vAlign w:val="center"/>
            <w:textDirection w:val="lrTb"/>
            <w:noWrap w:val="false"/>
          </w:tcPr>
          <w:p>
            <w:pPr>
              <w:jc w:val="center"/>
              <w:rPr>
                <w:rFonts w:hint="default" w:ascii="宋体" w:hAnsi="宋体" w:eastAsia="宋体" w:cs="宋体"/>
                <w:color w:val="auto"/>
                <w:szCs w:val="21"/>
                <w:highlight w:val="none"/>
                <w:shd w:val="clear" w:color="auto" w:fill="ffffff"/>
                <w:lang w:val="en-US" w:eastAsia="zh-CN"/>
              </w:rPr>
            </w:pPr>
            <w:r>
              <w:rPr>
                <w:rFonts w:hint="eastAsia" w:ascii="宋体" w:hAnsi="宋体" w:eastAsia="宋体" w:cs="宋体"/>
                <w:color w:val="auto"/>
                <w:szCs w:val="21"/>
                <w:highlight w:val="none"/>
                <w:shd w:val="clear" w:color="auto" w:fill="ffffff"/>
                <w:lang w:val="en-US" w:eastAsia="zh-CN"/>
              </w:rPr>
              <w:t xml:space="preserve">8</w:t>
            </w:r>
            <w:r/>
          </w:p>
        </w:tc>
        <w:tc>
          <w:tcPr>
            <w:tcW w:w="3426"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lang w:eastAsia="zh-CN"/>
              </w:rPr>
              <w:t xml:space="preserve">大中街道2026年度老旧小区长效管理、保洁项目（</w:t>
            </w:r>
            <w:r>
              <w:rPr>
                <w:rFonts w:hint="eastAsia" w:ascii="宋体" w:hAnsi="宋体" w:eastAsia="宋体" w:cs="宋体"/>
                <w:color w:val="auto"/>
                <w:szCs w:val="21"/>
                <w:highlight w:val="none"/>
                <w:shd w:val="clear" w:color="auto" w:fill="ffffff"/>
                <w:lang w:val="en-US" w:eastAsia="zh-CN"/>
              </w:rPr>
              <w:t xml:space="preserve">八标段）</w:t>
            </w:r>
            <w:r/>
          </w:p>
        </w:tc>
        <w:tc>
          <w:tcPr>
            <w:tcW w:w="4435" w:type="dxa"/>
            <w:vAlign w:val="center"/>
            <w:textDirection w:val="lrTb"/>
            <w:noWrap w:val="false"/>
          </w:tcPr>
          <w:p>
            <w:pPr>
              <w:ind w:left="0" w:firstLine="0"/>
              <w:jc w:val="center"/>
              <w:spacing w:after="120" w:line="24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长效管理</w:t>
            </w:r>
            <w:r>
              <w:rPr>
                <w:rFonts w:hint="eastAsia" w:ascii="宋体" w:hAnsi="宋体" w:eastAsia="宋体" w:cs="宋体"/>
                <w:color w:val="auto"/>
                <w:sz w:val="21"/>
                <w:szCs w:val="21"/>
                <w:highlight w:val="none"/>
                <w:u w:val="single"/>
                <w:lang w:val="en-US" w:eastAsia="zh-CN" w:bidi="ar-SA"/>
              </w:rPr>
              <w:t xml:space="preserve"> 不少于2人</w:t>
            </w:r>
            <w:r/>
          </w:p>
          <w:p>
            <w:pPr>
              <w:jc w:val="center"/>
              <w:spacing w:line="240" w:lineRule="exact"/>
              <w:rPr>
                <w:rFonts w:hint="eastAsia" w:ascii="宋体" w:hAnsi="宋体" w:eastAsia="宋体" w:cs="宋体"/>
                <w:color w:val="auto"/>
                <w:szCs w:val="21"/>
                <w:highlight w:val="none"/>
                <w:shd w:val="clear" w:color="auto" w:fill="ffffff"/>
              </w:rPr>
            </w:pPr>
            <w:r>
              <w:rPr>
                <w:rFonts w:hint="eastAsia" w:ascii="宋体" w:hAnsi="宋体" w:eastAsia="宋体" w:cs="宋体"/>
                <w:color w:val="auto"/>
                <w:sz w:val="21"/>
                <w:szCs w:val="21"/>
                <w:highlight w:val="none"/>
                <w:u w:val="none"/>
                <w:lang w:val="en-US" w:eastAsia="zh-CN" w:bidi="ar-SA"/>
              </w:rPr>
              <w:t xml:space="preserve">保洁</w:t>
            </w:r>
            <w:r>
              <w:rPr>
                <w:rFonts w:hint="eastAsia" w:ascii="宋体" w:hAnsi="宋体" w:eastAsia="宋体" w:cs="宋体"/>
                <w:color w:val="auto"/>
                <w:sz w:val="21"/>
                <w:szCs w:val="21"/>
                <w:highlight w:val="none"/>
                <w:u w:val="single"/>
                <w:lang w:val="en-US" w:eastAsia="zh-CN" w:bidi="ar-SA"/>
              </w:rPr>
              <w:t xml:space="preserve"> 不少于9人（含管理人员1人）</w:t>
            </w:r>
            <w:r/>
          </w:p>
        </w:tc>
      </w:tr>
    </w:tbl>
    <w:p>
      <w:pPr>
        <w:ind w:firstLine="420"/>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2、人员要求：五官端正、身体健康、无不良嗜好、忠于职守，勤巡查，及时发现问题、解决问题，解决不了的应立即向上级主管报告。</w:t>
      </w:r>
      <w:r/>
    </w:p>
    <w:p>
      <w:pPr>
        <w:ind w:firstLine="420"/>
        <w:keepLines w:val="0"/>
        <w:keepNext w:val="0"/>
        <w:pageBreakBefore w:val="0"/>
        <w:spacing w:line="500" w:lineRule="exact"/>
        <w:widowControl w:val="off"/>
        <w:rPr>
          <w:rFonts w:hint="eastAsia" w:ascii="宋体" w:hAnsi="宋体" w:eastAsia="宋体" w:cs="宋体"/>
          <w:b/>
          <w:bCs/>
          <w:color w:val="auto"/>
          <w:sz w:val="21"/>
          <w:szCs w:val="21"/>
          <w:highlight w:val="red"/>
        </w:rPr>
      </w:pPr>
      <w:r>
        <w:rPr>
          <w:rFonts w:hint="eastAsia" w:ascii="宋体" w:hAnsi="宋体" w:eastAsia="宋体" w:cs="宋体"/>
          <w:color w:val="auto"/>
          <w:sz w:val="21"/>
          <w:szCs w:val="21"/>
          <w:highlight w:val="red"/>
        </w:rPr>
        <w:t xml:space="preserve">3、人员年龄：项目经理</w:t>
      </w:r>
      <w:r>
        <w:rPr>
          <w:rFonts w:hint="eastAsia" w:ascii="宋体" w:hAnsi="宋体" w:eastAsia="宋体" w:cs="宋体"/>
          <w:color w:val="auto"/>
          <w:sz w:val="21"/>
          <w:szCs w:val="21"/>
          <w:highlight w:val="red"/>
          <w:lang w:val="en-US" w:eastAsia="zh-CN"/>
        </w:rPr>
        <w:t xml:space="preserve">20</w:t>
      </w:r>
      <w:r>
        <w:rPr>
          <w:rFonts w:hint="eastAsia" w:ascii="宋体" w:hAnsi="宋体" w:eastAsia="宋体" w:cs="宋体"/>
          <w:color w:val="auto"/>
          <w:sz w:val="21"/>
          <w:szCs w:val="21"/>
          <w:highlight w:val="red"/>
        </w:rPr>
        <w:t xml:space="preserve">-5</w:t>
      </w:r>
      <w:r>
        <w:rPr>
          <w:rFonts w:hint="eastAsia" w:ascii="宋体" w:hAnsi="宋体" w:eastAsia="宋体" w:cs="宋体"/>
          <w:color w:val="auto"/>
          <w:sz w:val="21"/>
          <w:szCs w:val="21"/>
          <w:highlight w:val="red"/>
          <w:lang w:val="en-US" w:eastAsia="zh-CN"/>
        </w:rPr>
        <w:t xml:space="preserve">0</w:t>
      </w:r>
      <w:r>
        <w:rPr>
          <w:rFonts w:hint="eastAsia" w:ascii="宋体" w:hAnsi="宋体" w:eastAsia="宋体" w:cs="宋体"/>
          <w:color w:val="auto"/>
          <w:sz w:val="21"/>
          <w:szCs w:val="21"/>
          <w:highlight w:val="red"/>
        </w:rPr>
        <w:t xml:space="preserve">周岁；长效管理人员、保洁人员，女性5</w:t>
      </w:r>
      <w:r>
        <w:rPr>
          <w:rFonts w:hint="eastAsia" w:ascii="宋体" w:hAnsi="宋体" w:eastAsia="宋体" w:cs="宋体"/>
          <w:color w:val="auto"/>
          <w:sz w:val="21"/>
          <w:szCs w:val="21"/>
          <w:highlight w:val="red"/>
          <w:lang w:val="en-US" w:eastAsia="zh-CN"/>
        </w:rPr>
        <w:t xml:space="preserve">5</w:t>
      </w:r>
      <w:r>
        <w:rPr>
          <w:rFonts w:hint="eastAsia" w:ascii="宋体" w:hAnsi="宋体" w:eastAsia="宋体" w:cs="宋体"/>
          <w:color w:val="auto"/>
          <w:sz w:val="21"/>
          <w:szCs w:val="21"/>
          <w:highlight w:val="red"/>
        </w:rPr>
        <w:t xml:space="preserve">周岁以下、男性60周岁以下。</w:t>
      </w:r>
      <w:r/>
    </w:p>
    <w:p>
      <w:pPr>
        <w:ind w:firstLine="420"/>
        <w:jc w:val="left"/>
        <w:keepLines w:val="0"/>
        <w:keepNext w:val="0"/>
        <w:pageBreakBefore w:val="0"/>
        <w:spacing w:before="240" w:after="240" w:line="240" w:lineRule="auto"/>
        <w:shd w:val="clear" w:color="auto"/>
        <w:widowControl w:val="off"/>
        <w:rPr>
          <w:rFonts w:hint="eastAsia" w:ascii="仿宋" w:hAnsi="仿宋" w:eastAsia="仿宋" w:cs="仿宋"/>
          <w:color w:val="auto"/>
          <w:sz w:val="24"/>
          <w:szCs w:val="24"/>
          <w:highlight w:val="none"/>
          <w:lang w:val="en-US" w:eastAsia="zh-CN"/>
        </w:rPr>
      </w:pPr>
      <w:r>
        <w:rPr>
          <w:rFonts w:hint="eastAsia" w:ascii="宋体" w:hAnsi="宋体" w:eastAsia="宋体" w:cs="宋体"/>
          <w:b/>
          <w:bCs/>
          <w:color w:val="auto"/>
          <w:sz w:val="21"/>
          <w:szCs w:val="21"/>
          <w:highlight w:val="none"/>
        </w:rPr>
        <w:t xml:space="preserve">二、服务范围及标准：</w:t>
      </w:r>
      <w:r/>
    </w:p>
    <w:tbl>
      <w:tblPr>
        <w:tblStyle w:val="694"/>
        <w:tblW w:w="87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9"/>
        <w:gridCol w:w="2510"/>
        <w:gridCol w:w="1423"/>
        <w:gridCol w:w="870"/>
        <w:gridCol w:w="1184"/>
        <w:gridCol w:w="1526"/>
      </w:tblGrid>
      <w:tr>
        <w:trPr>
          <w:jc w:val="center"/>
          <w:trHeight w:val="933" w:hRule="exact"/>
        </w:trPr>
        <w:tc>
          <w:tcPr>
            <w:tcW w:w="1259" w:type="dxa"/>
            <w:vAlign w:val="center"/>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采购包号</w:t>
            </w:r>
            <w:r/>
          </w:p>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r>
            <w:r/>
          </w:p>
        </w:tc>
        <w:tc>
          <w:tcPr>
            <w:tcW w:w="2510" w:type="dxa"/>
            <w:vAlign w:val="center"/>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标段名称</w:t>
            </w:r>
            <w:r/>
          </w:p>
        </w:tc>
        <w:tc>
          <w:tcPr>
            <w:tcW w:w="1423" w:type="dxa"/>
            <w:vAlign w:val="center"/>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社区范围</w:t>
            </w:r>
            <w:r/>
          </w:p>
        </w:tc>
        <w:tc>
          <w:tcPr>
            <w:tcW w:w="870" w:type="dxa"/>
            <w:vAlign w:val="center"/>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户数</w:t>
            </w:r>
            <w:r/>
          </w:p>
        </w:tc>
        <w:tc>
          <w:tcPr>
            <w:tcW w:w="1184" w:type="dxa"/>
            <w:vAlign w:val="center"/>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服务内容</w:t>
            </w:r>
            <w:r/>
          </w:p>
        </w:tc>
        <w:tc>
          <w:tcPr>
            <w:tcW w:w="1526" w:type="dxa"/>
            <w:vAlign w:val="center"/>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lang w:val="en-US" w:eastAsia="zh-CN"/>
              </w:rPr>
              <w:t xml:space="preserve">最高限价</w:t>
            </w:r>
            <w:r>
              <w:rPr>
                <w:rFonts w:hint="eastAsia" w:ascii="仿宋" w:hAnsi="仿宋" w:eastAsia="仿宋" w:cs="仿宋"/>
                <w:color w:val="auto"/>
                <w:sz w:val="24"/>
                <w:szCs w:val="24"/>
                <w:highlight w:val="none"/>
                <w:shd w:val="clear" w:color="auto" w:fill="ffffff"/>
              </w:rPr>
              <w:t xml:space="preserve">（元）</w:t>
            </w:r>
            <w:r/>
          </w:p>
        </w:tc>
      </w:tr>
      <w:tr>
        <w:trPr>
          <w:jc w:val="center"/>
          <w:trHeight w:val="510"/>
        </w:trPr>
        <w:tc>
          <w:tcPr>
            <w:tcW w:w="1259"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1</w:t>
            </w:r>
            <w:r/>
          </w:p>
        </w:tc>
        <w:tc>
          <w:tcPr>
            <w:tcW w:w="2510"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大中街道2026年度老旧小区长效管理、保洁项目（</w:t>
            </w:r>
            <w:r>
              <w:rPr>
                <w:rFonts w:hint="eastAsia" w:ascii="仿宋" w:hAnsi="仿宋" w:eastAsia="仿宋" w:cs="仿宋"/>
                <w:color w:val="auto"/>
                <w:sz w:val="24"/>
                <w:szCs w:val="24"/>
                <w:highlight w:val="none"/>
                <w:shd w:val="clear" w:color="auto" w:fill="ffffff"/>
                <w:lang w:val="en-US" w:eastAsia="zh-CN"/>
              </w:rPr>
              <w:t xml:space="preserve">一标段）</w:t>
            </w:r>
            <w:r/>
          </w:p>
        </w:tc>
        <w:tc>
          <w:tcPr>
            <w:tcW w:w="1423"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rPr>
              <w:t xml:space="preserve">育红、新村、城南</w:t>
            </w:r>
            <w:r/>
          </w:p>
        </w:tc>
        <w:tc>
          <w:tcPr>
            <w:tcW w:w="870" w:type="dxa"/>
            <w:vAlign w:val="center"/>
            <w:vMerge w:val="restart"/>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2987</w:t>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长效管理</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default"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97646.76 </w:t>
            </w:r>
            <w:r/>
          </w:p>
        </w:tc>
      </w:tr>
      <w:tr>
        <w:trPr>
          <w:jc w:val="center"/>
          <w:trHeight w:val="510"/>
        </w:trPr>
        <w:tc>
          <w:tcPr>
            <w:tcW w:w="1259"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2510"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1423"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870" w:type="dxa"/>
            <w:vAlign w:val="center"/>
            <w:vMerge w:val="continue"/>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保洁</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537057.16 </w:t>
            </w:r>
            <w:r/>
          </w:p>
        </w:tc>
      </w:tr>
      <w:tr>
        <w:trPr>
          <w:jc w:val="center"/>
          <w:trHeight w:val="510"/>
        </w:trPr>
        <w:tc>
          <w:tcPr>
            <w:tcW w:w="1259"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2</w:t>
            </w:r>
            <w:r/>
          </w:p>
        </w:tc>
        <w:tc>
          <w:tcPr>
            <w:tcW w:w="2510"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lang w:eastAsia="zh-CN"/>
              </w:rPr>
              <w:t xml:space="preserve">大中街道2026年度老旧小区长效管理、保洁项目（</w:t>
            </w:r>
            <w:r>
              <w:rPr>
                <w:rFonts w:hint="eastAsia" w:ascii="仿宋" w:hAnsi="仿宋" w:eastAsia="仿宋" w:cs="仿宋"/>
                <w:color w:val="auto"/>
                <w:sz w:val="24"/>
                <w:szCs w:val="24"/>
                <w:highlight w:val="none"/>
                <w:shd w:val="clear" w:color="auto" w:fill="ffffff"/>
                <w:lang w:val="en-US" w:eastAsia="zh-CN"/>
              </w:rPr>
              <w:t xml:space="preserve">二标段）</w:t>
            </w:r>
            <w:r/>
          </w:p>
        </w:tc>
        <w:tc>
          <w:tcPr>
            <w:tcW w:w="1423"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rPr>
              <w:t xml:space="preserve">浦江、沿河</w:t>
            </w:r>
            <w:r/>
          </w:p>
        </w:tc>
        <w:tc>
          <w:tcPr>
            <w:tcW w:w="870" w:type="dxa"/>
            <w:vAlign w:val="center"/>
            <w:vMerge w:val="restart"/>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2636</w:t>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长效管理</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97646.76 </w:t>
            </w:r>
            <w:r/>
          </w:p>
        </w:tc>
      </w:tr>
      <w:tr>
        <w:trPr>
          <w:jc w:val="center"/>
          <w:trHeight w:val="510"/>
        </w:trPr>
        <w:tc>
          <w:tcPr>
            <w:tcW w:w="1259"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2510"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1423"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870" w:type="dxa"/>
            <w:vAlign w:val="center"/>
            <w:vMerge w:val="continue"/>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保洁</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488233.78 </w:t>
            </w:r>
            <w:r/>
          </w:p>
        </w:tc>
      </w:tr>
      <w:tr>
        <w:trPr>
          <w:jc w:val="center"/>
          <w:trHeight w:val="510"/>
        </w:trPr>
        <w:tc>
          <w:tcPr>
            <w:tcW w:w="1259"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3</w:t>
            </w:r>
            <w:r/>
          </w:p>
        </w:tc>
        <w:tc>
          <w:tcPr>
            <w:tcW w:w="2510"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lang w:eastAsia="zh-CN"/>
              </w:rPr>
              <w:t xml:space="preserve">大中街道2026年度老旧小区长效管理、保洁项目（</w:t>
            </w:r>
            <w:r>
              <w:rPr>
                <w:rFonts w:hint="eastAsia" w:ascii="仿宋" w:hAnsi="仿宋" w:eastAsia="仿宋" w:cs="仿宋"/>
                <w:color w:val="auto"/>
                <w:sz w:val="24"/>
                <w:szCs w:val="24"/>
                <w:highlight w:val="none"/>
                <w:shd w:val="clear" w:color="auto" w:fill="ffffff"/>
                <w:lang w:val="en-US" w:eastAsia="zh-CN"/>
              </w:rPr>
              <w:t xml:space="preserve">三标段）</w:t>
            </w:r>
            <w:r/>
          </w:p>
        </w:tc>
        <w:tc>
          <w:tcPr>
            <w:tcW w:w="1423"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rPr>
              <w:t xml:space="preserve">建西、德润、大刘、滨河</w:t>
            </w:r>
            <w:r/>
          </w:p>
        </w:tc>
        <w:tc>
          <w:tcPr>
            <w:tcW w:w="870" w:type="dxa"/>
            <w:vAlign w:val="center"/>
            <w:vMerge w:val="restart"/>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3219</w:t>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长效管理</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97646.76 </w:t>
            </w:r>
            <w:r/>
          </w:p>
        </w:tc>
      </w:tr>
      <w:tr>
        <w:trPr>
          <w:jc w:val="center"/>
          <w:trHeight w:val="510"/>
        </w:trPr>
        <w:tc>
          <w:tcPr>
            <w:tcW w:w="1259"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2510"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1423"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870" w:type="dxa"/>
            <w:vAlign w:val="center"/>
            <w:vMerge w:val="continue"/>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保洁</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585880.54  </w:t>
            </w:r>
            <w:r/>
          </w:p>
        </w:tc>
      </w:tr>
      <w:tr>
        <w:trPr>
          <w:jc w:val="center"/>
          <w:trHeight w:val="510"/>
        </w:trPr>
        <w:tc>
          <w:tcPr>
            <w:tcW w:w="1259"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4</w:t>
            </w:r>
            <w:r/>
          </w:p>
        </w:tc>
        <w:tc>
          <w:tcPr>
            <w:tcW w:w="2510"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lang w:eastAsia="zh-CN"/>
              </w:rPr>
              <w:t xml:space="preserve">大中街道2026年度老旧小区长效管理、保洁项目（</w:t>
            </w:r>
            <w:r>
              <w:rPr>
                <w:rFonts w:hint="eastAsia" w:ascii="仿宋" w:hAnsi="仿宋" w:eastAsia="仿宋" w:cs="仿宋"/>
                <w:color w:val="auto"/>
                <w:sz w:val="24"/>
                <w:szCs w:val="24"/>
                <w:highlight w:val="none"/>
                <w:shd w:val="clear" w:color="auto" w:fill="ffffff"/>
                <w:lang w:val="en-US" w:eastAsia="zh-CN"/>
              </w:rPr>
              <w:t xml:space="preserve">四标段）</w:t>
            </w:r>
            <w:r/>
          </w:p>
        </w:tc>
        <w:tc>
          <w:tcPr>
            <w:tcW w:w="1423"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rPr>
              <w:t xml:space="preserve">建业、建丰</w:t>
            </w:r>
            <w:r/>
          </w:p>
        </w:tc>
        <w:tc>
          <w:tcPr>
            <w:tcW w:w="870" w:type="dxa"/>
            <w:vAlign w:val="center"/>
            <w:vMerge w:val="restart"/>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3161</w:t>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长效管理</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97646.76 </w:t>
            </w:r>
            <w:r/>
          </w:p>
        </w:tc>
      </w:tr>
      <w:tr>
        <w:trPr>
          <w:jc w:val="center"/>
          <w:trHeight w:val="510"/>
        </w:trPr>
        <w:tc>
          <w:tcPr>
            <w:tcW w:w="1259"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2510"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1423"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870" w:type="dxa"/>
            <w:vAlign w:val="center"/>
            <w:vMerge w:val="continue"/>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保洁</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599186.62 </w:t>
            </w:r>
            <w:r/>
          </w:p>
        </w:tc>
      </w:tr>
      <w:tr>
        <w:trPr>
          <w:jc w:val="center"/>
          <w:trHeight w:val="510"/>
        </w:trPr>
        <w:tc>
          <w:tcPr>
            <w:tcW w:w="1259"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5</w:t>
            </w:r>
            <w:r/>
          </w:p>
        </w:tc>
        <w:tc>
          <w:tcPr>
            <w:tcW w:w="2510"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lang w:eastAsia="zh-CN"/>
              </w:rPr>
              <w:t xml:space="preserve">大中街道2026年度老旧小区长效管理、保洁项目（</w:t>
            </w:r>
            <w:r>
              <w:rPr>
                <w:rFonts w:hint="eastAsia" w:ascii="仿宋" w:hAnsi="仿宋" w:eastAsia="仿宋" w:cs="仿宋"/>
                <w:color w:val="auto"/>
                <w:sz w:val="24"/>
                <w:szCs w:val="24"/>
                <w:highlight w:val="none"/>
                <w:shd w:val="clear" w:color="auto" w:fill="ffffff"/>
                <w:lang w:val="en-US" w:eastAsia="zh-CN"/>
              </w:rPr>
              <w:t xml:space="preserve">五标段）</w:t>
            </w:r>
            <w:r/>
          </w:p>
        </w:tc>
        <w:tc>
          <w:tcPr>
            <w:tcW w:w="1423"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人民、飞达、大新、北兴、城中</w:t>
            </w:r>
            <w:r/>
          </w:p>
        </w:tc>
        <w:tc>
          <w:tcPr>
            <w:tcW w:w="870" w:type="dxa"/>
            <w:vAlign w:val="center"/>
            <w:vMerge w:val="restart"/>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2512</w:t>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长效管理</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97646.76 </w:t>
            </w:r>
            <w:r/>
          </w:p>
        </w:tc>
      </w:tr>
      <w:tr>
        <w:trPr>
          <w:jc w:val="center"/>
          <w:trHeight w:val="510"/>
        </w:trPr>
        <w:tc>
          <w:tcPr>
            <w:tcW w:w="1259"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2510"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1423"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870" w:type="dxa"/>
            <w:vAlign w:val="center"/>
            <w:vMerge w:val="continue"/>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保洁</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488233.78  </w:t>
            </w:r>
            <w:r/>
          </w:p>
        </w:tc>
      </w:tr>
      <w:tr>
        <w:trPr>
          <w:jc w:val="center"/>
          <w:trHeight w:val="510"/>
        </w:trPr>
        <w:tc>
          <w:tcPr>
            <w:tcW w:w="1259"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6</w:t>
            </w:r>
            <w:r/>
          </w:p>
        </w:tc>
        <w:tc>
          <w:tcPr>
            <w:tcW w:w="2510"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lang w:eastAsia="zh-CN"/>
              </w:rPr>
              <w:t xml:space="preserve">大中街道2026年度老旧小区长效管理、保洁项目（</w:t>
            </w:r>
            <w:r>
              <w:rPr>
                <w:rFonts w:hint="eastAsia" w:ascii="仿宋" w:hAnsi="仿宋" w:eastAsia="仿宋" w:cs="仿宋"/>
                <w:color w:val="auto"/>
                <w:sz w:val="24"/>
                <w:szCs w:val="24"/>
                <w:highlight w:val="none"/>
                <w:shd w:val="clear" w:color="auto" w:fill="ffffff"/>
                <w:lang w:val="en-US" w:eastAsia="zh-CN"/>
              </w:rPr>
              <w:t xml:space="preserve">六标段）</w:t>
            </w:r>
            <w:r/>
          </w:p>
        </w:tc>
        <w:tc>
          <w:tcPr>
            <w:tcW w:w="1423"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康平</w:t>
            </w:r>
            <w:r/>
          </w:p>
        </w:tc>
        <w:tc>
          <w:tcPr>
            <w:tcW w:w="870" w:type="dxa"/>
            <w:vAlign w:val="center"/>
            <w:vMerge w:val="restart"/>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2556</w:t>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长效管理</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97646.76 </w:t>
            </w:r>
            <w:r/>
          </w:p>
        </w:tc>
      </w:tr>
      <w:tr>
        <w:trPr>
          <w:jc w:val="center"/>
          <w:trHeight w:val="510"/>
        </w:trPr>
        <w:tc>
          <w:tcPr>
            <w:tcW w:w="1259"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2510"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1423"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870" w:type="dxa"/>
            <w:vAlign w:val="center"/>
            <w:vMerge w:val="continue"/>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保洁</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488233.78  </w:t>
            </w:r>
            <w:r/>
          </w:p>
        </w:tc>
      </w:tr>
      <w:tr>
        <w:trPr>
          <w:jc w:val="center"/>
          <w:trHeight w:val="510"/>
        </w:trPr>
        <w:tc>
          <w:tcPr>
            <w:tcW w:w="1259"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7</w:t>
            </w:r>
            <w:r/>
          </w:p>
        </w:tc>
        <w:tc>
          <w:tcPr>
            <w:tcW w:w="2510"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lang w:eastAsia="zh-CN"/>
              </w:rPr>
              <w:t xml:space="preserve">大中街道2026年度老旧小区长效管理、保洁项目（</w:t>
            </w:r>
            <w:r>
              <w:rPr>
                <w:rFonts w:hint="eastAsia" w:ascii="仿宋" w:hAnsi="仿宋" w:eastAsia="仿宋" w:cs="仿宋"/>
                <w:color w:val="auto"/>
                <w:sz w:val="24"/>
                <w:szCs w:val="24"/>
                <w:highlight w:val="none"/>
                <w:shd w:val="clear" w:color="auto" w:fill="ffffff"/>
                <w:lang w:val="en-US" w:eastAsia="zh-CN"/>
              </w:rPr>
              <w:t xml:space="preserve">七标段）</w:t>
            </w:r>
            <w:r/>
          </w:p>
        </w:tc>
        <w:tc>
          <w:tcPr>
            <w:tcW w:w="1423"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rPr>
              <w:t xml:space="preserve">健东、东宁</w:t>
            </w:r>
            <w:r/>
          </w:p>
        </w:tc>
        <w:tc>
          <w:tcPr>
            <w:tcW w:w="870" w:type="dxa"/>
            <w:vAlign w:val="center"/>
            <w:vMerge w:val="restart"/>
            <w:textDirection w:val="lrTb"/>
            <w:noWrap w:val="false"/>
          </w:tcPr>
          <w:p>
            <w:pPr>
              <w:jc w:val="center"/>
              <w:keepLines w:val="0"/>
              <w:keepNext w:val="0"/>
              <w:pageBreakBefore w:val="0"/>
              <w:spacing w:before="240" w:after="240" w:line="240" w:lineRule="auto"/>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3155</w:t>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长效管理</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97646.76  </w:t>
            </w:r>
            <w:r/>
          </w:p>
        </w:tc>
      </w:tr>
      <w:tr>
        <w:trPr>
          <w:jc w:val="center"/>
          <w:trHeight w:val="510"/>
        </w:trPr>
        <w:tc>
          <w:tcPr>
            <w:tcW w:w="1259"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2510"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1423"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870" w:type="dxa"/>
            <w:vAlign w:val="center"/>
            <w:vMerge w:val="continue"/>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保洁</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585880.54  </w:t>
            </w:r>
            <w:r/>
          </w:p>
        </w:tc>
      </w:tr>
      <w:tr>
        <w:trPr>
          <w:jc w:val="center"/>
          <w:trHeight w:val="510"/>
        </w:trPr>
        <w:tc>
          <w:tcPr>
            <w:tcW w:w="1259"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8</w:t>
            </w:r>
            <w:r/>
          </w:p>
        </w:tc>
        <w:tc>
          <w:tcPr>
            <w:tcW w:w="2510"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lang w:eastAsia="zh-CN"/>
              </w:rPr>
              <w:t xml:space="preserve">大中街道2026年度老旧小区长效管理、保洁项目（</w:t>
            </w:r>
            <w:r>
              <w:rPr>
                <w:rFonts w:hint="eastAsia" w:ascii="仿宋" w:hAnsi="仿宋" w:eastAsia="仿宋" w:cs="仿宋"/>
                <w:color w:val="auto"/>
                <w:sz w:val="24"/>
                <w:szCs w:val="24"/>
                <w:highlight w:val="none"/>
                <w:shd w:val="clear" w:color="auto" w:fill="ffffff"/>
                <w:lang w:val="en-US" w:eastAsia="zh-CN"/>
              </w:rPr>
              <w:t xml:space="preserve">八标段）</w:t>
            </w:r>
            <w:r/>
          </w:p>
        </w:tc>
        <w:tc>
          <w:tcPr>
            <w:tcW w:w="1423"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rPr>
              <w:t xml:space="preserve">老街、新街、朝阳、大华</w:t>
            </w:r>
            <w:r/>
          </w:p>
        </w:tc>
        <w:tc>
          <w:tcPr>
            <w:tcW w:w="870" w:type="dxa"/>
            <w:vAlign w:val="center"/>
            <w:vMerge w:val="restart"/>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2487</w:t>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长效管理</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97646.76 </w:t>
            </w:r>
            <w:r/>
          </w:p>
        </w:tc>
      </w:tr>
      <w:tr>
        <w:trPr>
          <w:jc w:val="center"/>
          <w:trHeight w:val="510"/>
        </w:trPr>
        <w:tc>
          <w:tcPr>
            <w:tcW w:w="1259"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2510"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1423"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870" w:type="dxa"/>
            <w:vAlign w:val="center"/>
            <w:vMerge w:val="continue"/>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保洁</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439410.41  </w:t>
            </w:r>
            <w:r/>
          </w:p>
        </w:tc>
      </w:tr>
    </w:tbl>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服务标准具体</w:t>
      </w:r>
      <w:r>
        <w:rPr>
          <w:rFonts w:hint="eastAsia" w:ascii="宋体" w:hAnsi="宋体" w:eastAsia="宋体" w:cs="宋体"/>
          <w:color w:val="auto"/>
          <w:sz w:val="24"/>
          <w:szCs w:val="24"/>
          <w:highlight w:val="none"/>
        </w:rPr>
        <w:t xml:space="preserve">详见附件。</w:t>
      </w:r>
      <w:r/>
    </w:p>
    <w:p>
      <w:pPr>
        <w:ind w:firstLine="422"/>
        <w:jc w:val="left"/>
        <w:keepLines w:val="0"/>
        <w:keepNext w:val="0"/>
        <w:pageBreakBefore w:val="0"/>
        <w:spacing w:line="5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三、其他要求：</w:t>
      </w:r>
      <w:r/>
    </w:p>
    <w:p>
      <w:pPr>
        <w:ind w:firstLine="420"/>
        <w:jc w:val="left"/>
        <w:keepLines w:val="0"/>
        <w:keepNext w:val="0"/>
        <w:pageBreakBefore w:val="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（一）绩效考核：本项目进入实施阶段，由盐城市大丰区人民政府大中街道办事处、中心社区和各个老旧小区所在社区实施对</w:t>
      </w:r>
      <w:r>
        <w:rPr>
          <w:rFonts w:hint="eastAsia" w:ascii="宋体" w:hAnsi="宋体" w:eastAsia="宋体" w:cs="宋体"/>
          <w:color w:val="auto"/>
          <w:sz w:val="21"/>
          <w:szCs w:val="21"/>
          <w:highlight w:val="none"/>
          <w:lang w:eastAsia="zh-CN"/>
        </w:rPr>
        <w:t xml:space="preserve">中选</w:t>
      </w:r>
      <w:r>
        <w:rPr>
          <w:rFonts w:hint="eastAsia" w:ascii="宋体" w:hAnsi="宋体" w:eastAsia="宋体" w:cs="宋体"/>
          <w:color w:val="auto"/>
          <w:sz w:val="21"/>
          <w:szCs w:val="21"/>
          <w:highlight w:val="none"/>
        </w:rPr>
        <w:t xml:space="preserve">人的考勤、考绩，凡不达标的将在合同价款中按实际考核结果扣款。具体考核细则见附件。</w:t>
      </w:r>
      <w:r/>
    </w:p>
    <w:p>
      <w:pPr>
        <w:ind w:firstLine="420"/>
        <w:jc w:val="left"/>
        <w:keepLines w:val="0"/>
        <w:keepNext w:val="0"/>
        <w:pageBreakBefore w:val="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（二）管理检查制度</w:t>
      </w:r>
      <w:r/>
    </w:p>
    <w:p>
      <w:pPr>
        <w:ind w:firstLine="420"/>
        <w:jc w:val="left"/>
        <w:keepLines w:val="0"/>
        <w:keepNext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为了确保作业计划、物业标准、责任制的贯彻执行和落实，确保长效管理管理目标的实现，公司将实行业主检查监督制度。</w:t>
      </w:r>
      <w:r/>
    </w:p>
    <w:p>
      <w:pPr>
        <w:ind w:firstLine="420"/>
        <w:jc w:val="left"/>
        <w:keepLines w:val="0"/>
        <w:keepNext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工作人员每日自查：工作人员依据本岗位责任制、服务规范，对作业的效果进行自查便于及时发现问题、解决问题，岗位工作人员每天向经理汇报当天的工作，经理记录存档。</w:t>
      </w:r>
      <w:r/>
    </w:p>
    <w:p>
      <w:pPr>
        <w:ind w:firstLine="420"/>
        <w:jc w:val="left"/>
        <w:keepLines w:val="0"/>
        <w:keepNext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项目经理检查：由项目经理对服务内容、长效管理要求进行全面检查、评估并及时解决所发现之问题，对检查评估做好记录备案。项目经理定期向业主方汇报工作。</w:t>
      </w:r>
      <w:r/>
    </w:p>
    <w:p>
      <w:pPr>
        <w:ind w:firstLine="420"/>
        <w:jc w:val="left"/>
        <w:keepLines w:val="0"/>
        <w:keepNext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业主不定期抽查：业主将不定期组织人员对物业服务区域进行工作检查。</w:t>
      </w:r>
      <w:r/>
    </w:p>
    <w:p>
      <w:pPr>
        <w:ind w:firstLine="420"/>
        <w:jc w:val="left"/>
        <w:keepLines w:val="0"/>
        <w:keepNext w:val="0"/>
        <w:pageBreakBefore w:val="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（三）工作人员纪律</w:t>
      </w:r>
      <w:r/>
    </w:p>
    <w:p>
      <w:pPr>
        <w:ind w:firstLine="420"/>
        <w:jc w:val="left"/>
        <w:keepLines w:val="0"/>
        <w:keepNext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1、凡进入工作场地的工作人员必须穿统一工作服，遵守业主方的纪律和制度，如有违反，除受本公司的处分外，还要接受业主方有关规定的处罚。</w:t>
      </w:r>
      <w:r/>
    </w:p>
    <w:p>
      <w:pPr>
        <w:ind w:firstLine="420"/>
        <w:jc w:val="left"/>
        <w:keepLines w:val="0"/>
        <w:keepNext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2、工作人员必须具有诚实坦白的品质，发扬拾金不昧的精神。如发现有偷窃行为即交有关公安部门处理。</w:t>
      </w:r>
      <w:r/>
    </w:p>
    <w:p>
      <w:pPr>
        <w:ind w:firstLine="420"/>
        <w:jc w:val="left"/>
        <w:keepLines w:val="0"/>
        <w:keepNext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3、服务人员必须接受业主管理人员指挥，工作保持高水准。</w:t>
      </w:r>
      <w:r/>
    </w:p>
    <w:p>
      <w:pPr>
        <w:ind w:firstLine="420"/>
        <w:jc w:val="left"/>
        <w:keepLines w:val="0"/>
        <w:keepNext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4、上班时间内不得讲粗话、看书报、聚堆闲谈、打闹、睡觉、擅离岗位，影响工作。上班时间严禁在工作范围内吸烟、喝酒。</w:t>
      </w:r>
      <w:r/>
    </w:p>
    <w:p>
      <w:pPr>
        <w:ind w:firstLine="420"/>
        <w:jc w:val="left"/>
        <w:keepLines w:val="0"/>
        <w:keepNext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5、遵守该公司《工作人员守则》，遵守物业的管理制度。</w:t>
      </w:r>
      <w:r/>
    </w:p>
    <w:p>
      <w:pPr>
        <w:ind w:firstLine="420"/>
        <w:jc w:val="left"/>
        <w:keepLines w:val="0"/>
        <w:keepNext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6、遵守业主其他相关工作纪律要求。</w:t>
      </w:r>
      <w:r/>
    </w:p>
    <w:p>
      <w:pPr>
        <w:ind w:firstLine="420"/>
        <w:jc w:val="left"/>
        <w:keepLines w:val="0"/>
        <w:keepNext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（四）工作人员形象规定</w:t>
      </w:r>
      <w:r/>
    </w:p>
    <w:p>
      <w:pPr>
        <w:ind w:firstLine="420"/>
        <w:jc w:val="left"/>
        <w:keepLines w:val="0"/>
        <w:keepNext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1、着装规定</w:t>
      </w:r>
      <w:r/>
    </w:p>
    <w:p>
      <w:pPr>
        <w:ind w:firstLine="420"/>
        <w:jc w:val="left"/>
        <w:keepLines w:val="0"/>
        <w:keepNext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（1）统一穿工作服，配戴工作证，服装整齐、干净。要求举止文明、大方得体，精神抖擞。</w:t>
      </w:r>
      <w:r/>
    </w:p>
    <w:p>
      <w:pPr>
        <w:ind w:firstLine="420"/>
        <w:jc w:val="left"/>
        <w:keepLines w:val="0"/>
        <w:keepNext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（2）禁止披衣敞怀，挽袖，卷裤腿，戴歪帽，穿拖鞋或赤脚。</w:t>
      </w:r>
      <w:r/>
    </w:p>
    <w:p>
      <w:pPr>
        <w:ind w:firstLine="420"/>
        <w:jc w:val="left"/>
        <w:keepLines w:val="0"/>
        <w:keepNext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2、形象规定</w:t>
      </w:r>
      <w:r/>
    </w:p>
    <w:p>
      <w:pPr>
        <w:ind w:firstLine="420"/>
        <w:jc w:val="left"/>
        <w:keepLines w:val="0"/>
        <w:keepNext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（1）经常注意检查和保持仪表整洁。</w:t>
      </w:r>
      <w:r/>
    </w:p>
    <w:p>
      <w:pPr>
        <w:ind w:firstLine="420"/>
        <w:jc w:val="left"/>
        <w:keepLines w:val="0"/>
        <w:keepNext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（2）男工不准留长发，蓄胡子，留长指甲，头发不得过耳、遮住眼睛。</w:t>
      </w:r>
      <w:r/>
    </w:p>
    <w:p>
      <w:pPr>
        <w:ind w:firstLine="420"/>
        <w:jc w:val="left"/>
        <w:keepLines w:val="0"/>
        <w:keepNext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（3）工作中应精神振作，姿态良好，不得伸懒腰，将手插进口袋中，工作中不得吃零食、吸烟，相互间不得勾肩、搭背。</w:t>
      </w:r>
      <w:r/>
    </w:p>
    <w:p>
      <w:pPr>
        <w:ind w:firstLine="420"/>
        <w:jc w:val="left"/>
        <w:keepLines w:val="0"/>
        <w:keepNext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（4）工作中不准吹口哨、听（收）录音机、看书报等，不得大声喧哗、叫喊、争吵。</w:t>
      </w:r>
      <w:r/>
    </w:p>
    <w:p>
      <w:pPr>
        <w:ind w:firstLine="420"/>
        <w:jc w:val="left"/>
        <w:keepLines w:val="0"/>
        <w:keepNext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（5）爱护公共卫生，不得随地吐痰、丢杂物、纸团，不挖耳、抠鼻孔。</w:t>
      </w:r>
      <w:r/>
    </w:p>
    <w:p>
      <w:pPr>
        <w:ind w:firstLine="420"/>
        <w:jc w:val="left"/>
        <w:keepLines w:val="0"/>
        <w:keepNext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（6）做到微笑服务，对他人友善、热情，同事间应团结友爱、互相帮助，严格遵守公司规定的文明礼貌用语。</w:t>
      </w:r>
      <w:r/>
    </w:p>
    <w:p>
      <w:pPr>
        <w:ind w:firstLine="420"/>
        <w:jc w:val="left"/>
        <w:keepLines w:val="0"/>
        <w:keepNext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（五）本次招标</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用工必须遵守《劳动法》、《劳动合同法》、《社会保险法》。</w:t>
      </w:r>
      <w:r/>
    </w:p>
    <w:p>
      <w:pPr>
        <w:ind w:firstLine="60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spacing w:line="500" w:lineRule="exact"/>
        <w:widowControl/>
        <w:rPr>
          <w:rFonts w:hint="eastAsia" w:ascii="宋体" w:hAnsi="宋体" w:eastAsia="宋体" w:cs="宋体"/>
          <w:color w:val="auto"/>
          <w:sz w:val="24"/>
          <w:highlight w:val="none"/>
        </w:rPr>
        <w:sectPr>
          <w:footerReference w:type="default" r:id="rId10"/>
          <w:footnotePr/>
          <w:endnotePr/>
          <w:type w:val="nextPage"/>
          <w:pgSz w:w="11906" w:h="16838" w:orient="portrait"/>
          <w:pgMar w:top="1247" w:right="1247" w:bottom="1247" w:left="1361" w:header="113" w:footer="992" w:gutter="0"/>
          <w:pgNumType w:start="0"/>
          <w:cols w:num="1" w:sep="0" w:space="0" w:equalWidth="1"/>
          <w:docGrid w:linePitch="360"/>
          <w:titlePg/>
        </w:sectPr>
      </w:pPr>
      <w:r>
        <w:rPr>
          <w:rFonts w:hint="eastAsia" w:ascii="宋体" w:hAnsi="宋体" w:eastAsia="宋体" w:cs="宋体"/>
          <w:color w:val="auto"/>
          <w:sz w:val="24"/>
          <w:highlight w:val="none"/>
        </w:rPr>
      </w:r>
      <w:r/>
    </w:p>
    <w:p>
      <w:pPr>
        <w:jc w:val="left"/>
        <w:spacing w:line="5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w:t>
      </w:r>
      <w:r/>
    </w:p>
    <w:p>
      <w:pPr>
        <w:jc w:val="center"/>
        <w:spacing w:line="6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盐城市大丰区人民政府大中街道办事处老旧小区长效管理、日常保洁作业标准</w:t>
      </w:r>
      <w:r/>
    </w:p>
    <w:p>
      <w:pPr>
        <w:ind w:firstLine="420"/>
        <w:jc w:val="left"/>
        <w:keepLines w:val="0"/>
        <w:keepNext w:val="0"/>
        <w:pageBreakBefore w:val="0"/>
        <w:spacing w:line="500" w:lineRule="exact"/>
        <w:widowControl w:val="off"/>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为了进一步创新城市环境卫生管理机制，实施环境卫生“管理科学化、保障法制化、服务社会化、运作市场化”的目标，不断提升城市形象，努力改善人居环境，根据国家和省、区城市卫生管理的有关法律法规以及创建全国文明城市的标准和要求结合我区实际情况特制订本作业标准。</w:t>
      </w:r>
      <w:r/>
    </w:p>
    <w:p>
      <w:pPr>
        <w:ind w:firstLine="420"/>
        <w:jc w:val="left"/>
        <w:keepLines w:val="0"/>
        <w:keepNext w:val="0"/>
        <w:pageBreakBefore w:val="0"/>
        <w:spacing w:line="500" w:lineRule="exact"/>
        <w:widowControl w:val="off"/>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一、工作范围</w:t>
      </w:r>
      <w:r/>
    </w:p>
    <w:p>
      <w:pPr>
        <w:ind w:firstLine="420"/>
        <w:jc w:val="left"/>
        <w:keepLines w:val="0"/>
        <w:keepNext w:val="0"/>
        <w:pageBreakBefore w:val="0"/>
        <w:spacing w:line="500" w:lineRule="exact"/>
        <w:widowControl w:val="off"/>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1、对老旧小区制止和清理各类乱堆乱放，乱贴乱画、小种植等，发现建筑垃圾随时清理并完成。</w:t>
      </w:r>
      <w:r/>
    </w:p>
    <w:p>
      <w:pPr>
        <w:ind w:firstLine="420"/>
        <w:jc w:val="left"/>
        <w:keepLines w:val="0"/>
        <w:keepNext w:val="0"/>
        <w:pageBreakBefore w:val="0"/>
        <w:spacing w:line="500" w:lineRule="exact"/>
        <w:widowControl w:val="off"/>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2、保洁作业：区域范围内可视范围的野广告清除；居民小区及城中村居民区的楼梯清扫、小区场地保洁、垃圾收集、积极配合垃圾分类的分类督导、垃圾分类配置维护、垃圾分类的配合宣传。</w:t>
      </w:r>
      <w:r/>
    </w:p>
    <w:p>
      <w:pPr>
        <w:ind w:firstLine="420"/>
        <w:jc w:val="left"/>
        <w:keepLines w:val="0"/>
        <w:keepNext w:val="0"/>
        <w:pageBreakBefore w:val="0"/>
        <w:spacing w:line="500" w:lineRule="exact"/>
        <w:widowControl w:val="off"/>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3、垃圾桶收集：对确有必要挪动的垃圾桶要在环卫处指定的时间前运送到清运点。</w:t>
      </w:r>
      <w:r/>
    </w:p>
    <w:p>
      <w:pPr>
        <w:ind w:firstLine="420"/>
        <w:jc w:val="left"/>
        <w:keepLines w:val="0"/>
        <w:keepNext w:val="0"/>
        <w:pageBreakBefore w:val="0"/>
        <w:spacing w:line="500" w:lineRule="exact"/>
        <w:widowControl w:val="off"/>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二、长效管理（除保洁）作业标准</w:t>
      </w:r>
      <w:r/>
    </w:p>
    <w:p>
      <w:pPr>
        <w:ind w:firstLine="420"/>
        <w:jc w:val="left"/>
        <w:keepLines w:val="0"/>
        <w:keepNext w:val="0"/>
        <w:pageBreakBefore w:val="0"/>
        <w:spacing w:line="500" w:lineRule="exact"/>
        <w:widowControl w:val="off"/>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1、制止和清理各类乱堆乱放、乱贴乱画、小种植等。</w:t>
      </w:r>
      <w:r/>
    </w:p>
    <w:p>
      <w:pPr>
        <w:ind w:firstLine="420"/>
        <w:jc w:val="left"/>
        <w:keepLines w:val="0"/>
        <w:keepNext w:val="0"/>
        <w:pageBreakBefore w:val="0"/>
        <w:spacing w:line="500" w:lineRule="exact"/>
        <w:widowControl w:val="off"/>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2、发现建筑垃圾随时清理等。</w:t>
      </w:r>
      <w:r/>
    </w:p>
    <w:p>
      <w:pPr>
        <w:ind w:firstLine="420"/>
        <w:jc w:val="left"/>
        <w:keepLines w:val="0"/>
        <w:keepNext w:val="0"/>
        <w:pageBreakBefore w:val="0"/>
        <w:spacing w:line="500" w:lineRule="exact"/>
        <w:widowControl w:val="off"/>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3、引导居民有序停放车辆、制止乱晾晒。</w:t>
      </w:r>
      <w:r/>
    </w:p>
    <w:p>
      <w:pPr>
        <w:ind w:firstLine="420"/>
        <w:jc w:val="left"/>
        <w:keepLines w:val="0"/>
        <w:keepNext w:val="0"/>
        <w:pageBreakBefore w:val="0"/>
        <w:spacing w:line="500" w:lineRule="exact"/>
        <w:widowControl w:val="off"/>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4、协助社区做好垃圾分类宣传等工作。</w:t>
      </w:r>
      <w:r/>
    </w:p>
    <w:p>
      <w:pPr>
        <w:ind w:firstLine="420"/>
        <w:jc w:val="left"/>
        <w:keepLines w:val="0"/>
        <w:keepNext w:val="0"/>
        <w:pageBreakBefore w:val="0"/>
        <w:spacing w:line="500" w:lineRule="exact"/>
        <w:widowControl w:val="off"/>
        <w:rPr>
          <w:rFonts w:hint="eastAsia" w:ascii="Arial" w:hAnsi="Arial" w:eastAsia="Arial" w:cs="Arial"/>
          <w:bCs/>
          <w:color w:val="auto"/>
          <w:sz w:val="21"/>
          <w:szCs w:val="21"/>
          <w:highlight w:val="none"/>
        </w:rPr>
      </w:pPr>
      <w:r>
        <w:rPr>
          <w:rFonts w:hint="eastAsia" w:ascii="Arial" w:hAnsi="Arial" w:eastAsia="Arial" w:cs="Arial"/>
          <w:bCs/>
          <w:color w:val="auto"/>
          <w:sz w:val="21"/>
          <w:szCs w:val="21"/>
          <w:highlight w:val="none"/>
        </w:rPr>
        <w:t xml:space="preserve">三、保洁作业标准</w:t>
      </w:r>
      <w:r/>
    </w:p>
    <w:p>
      <w:pPr>
        <w:ind w:firstLine="422"/>
        <w:jc w:val="left"/>
        <w:keepLines w:val="0"/>
        <w:keepNext w:val="0"/>
        <w:pageBreakBefore w:val="0"/>
        <w:spacing w:line="500" w:lineRule="exact"/>
        <w:widowControl w:val="off"/>
        <w:rPr>
          <w:rFonts w:hint="eastAsia" w:ascii="Arial" w:hAnsi="Arial" w:eastAsia="Arial" w:cs="Arial"/>
          <w:b/>
          <w:color w:val="auto"/>
          <w:sz w:val="21"/>
          <w:szCs w:val="21"/>
          <w:highlight w:val="none"/>
        </w:rPr>
      </w:pPr>
      <w:r>
        <w:rPr>
          <w:rFonts w:hint="eastAsia" w:ascii="Arial" w:hAnsi="Arial" w:eastAsia="Arial" w:cs="Arial"/>
          <w:b/>
          <w:color w:val="auto"/>
          <w:sz w:val="21"/>
          <w:szCs w:val="21"/>
          <w:highlight w:val="none"/>
        </w:rPr>
        <w:t xml:space="preserve">（一）保洁作业标准</w:t>
      </w:r>
      <w:r/>
    </w:p>
    <w:p>
      <w:pPr>
        <w:ind w:firstLine="420"/>
        <w:jc w:val="left"/>
        <w:keepLines w:val="0"/>
        <w:keepNext w:val="0"/>
        <w:pageBreakBefore w:val="0"/>
        <w:spacing w:line="500" w:lineRule="exact"/>
        <w:widowControl w:val="off"/>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1、4月—9月期间在早上7:00前完成首扫，其它月份清扫在7:30分完成。7:30分后巡回保洁，下午1:00—4:00各路段安排细扫，并严格执行“定人、定时、定岗、定质量”的四定方案</w:t>
      </w:r>
      <w:r>
        <w:rPr>
          <w:rFonts w:hint="eastAsia" w:ascii="Arial" w:hAnsi="Arial" w:eastAsia="Arial" w:cs="Arial"/>
          <w:color w:val="auto"/>
          <w:sz w:val="21"/>
          <w:szCs w:val="21"/>
          <w:highlight w:val="none"/>
          <w:u w:val="single"/>
        </w:rPr>
        <w:t xml:space="preserve">，人行道、行车道、台阶</w:t>
      </w:r>
      <w:r>
        <w:rPr>
          <w:rFonts w:hint="eastAsia" w:ascii="Arial" w:hAnsi="Arial" w:eastAsia="Arial" w:cs="Arial"/>
          <w:color w:val="auto"/>
          <w:sz w:val="21"/>
          <w:szCs w:val="21"/>
          <w:highlight w:val="none"/>
        </w:rPr>
        <w:t xml:space="preserve">等实行同步动态保洁。</w:t>
      </w:r>
      <w:r/>
    </w:p>
    <w:p>
      <w:pPr>
        <w:ind w:firstLine="420"/>
        <w:jc w:val="left"/>
        <w:keepLines w:val="0"/>
        <w:keepNext w:val="0"/>
        <w:pageBreakBefore w:val="0"/>
        <w:spacing w:line="500" w:lineRule="exact"/>
        <w:widowControl w:val="off"/>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2、保洁范围内的步阶、路牙保持洁净，垃圾桶、箱、收集房周边保持干净，隔离栏下无积泥、积灰，路牙旁无污水，窨井口无堵塞，作业垃圾清扫干净。</w:t>
      </w:r>
      <w:r/>
    </w:p>
    <w:p>
      <w:pPr>
        <w:ind w:firstLine="420"/>
        <w:jc w:val="left"/>
        <w:keepLines w:val="0"/>
        <w:keepNext w:val="0"/>
        <w:pageBreakBefore w:val="0"/>
        <w:spacing w:line="500" w:lineRule="exact"/>
        <w:widowControl w:val="off"/>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3、物业公司聘用人员文明作业，掌握气候特点，顺风扫时注意扬尘，不影响过往行人，遇到雨天积水清扫时注意不使泥浆飞溅过往行人，不得乱倒清扫出的垃圾。</w:t>
      </w:r>
      <w:r/>
    </w:p>
    <w:p>
      <w:pPr>
        <w:ind w:firstLine="420"/>
        <w:jc w:val="left"/>
        <w:keepLines w:val="0"/>
        <w:keepNext w:val="0"/>
        <w:pageBreakBefore w:val="0"/>
        <w:spacing w:line="500" w:lineRule="exact"/>
        <w:widowControl w:val="off"/>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4、小区道路树木因季节原因产生落叶期间，应酌情增加巡回次数或增加保洁人员。</w:t>
      </w:r>
      <w:r/>
    </w:p>
    <w:p>
      <w:pPr>
        <w:ind w:firstLine="420"/>
        <w:jc w:val="left"/>
        <w:keepLines w:val="0"/>
        <w:keepNext w:val="0"/>
        <w:pageBreakBefore w:val="0"/>
        <w:spacing w:line="500" w:lineRule="exact"/>
        <w:widowControl w:val="off"/>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5、确保道路两侧可视范围内的野广告日产日清，能及时清除，无法清除的用与底色同色的涂料或油漆进行覆盖。</w:t>
      </w:r>
      <w:r/>
    </w:p>
    <w:p>
      <w:pPr>
        <w:ind w:firstLine="420"/>
        <w:jc w:val="left"/>
        <w:keepLines w:val="0"/>
        <w:keepNext w:val="0"/>
        <w:pageBreakBefore w:val="0"/>
        <w:spacing w:line="500" w:lineRule="exact"/>
        <w:widowControl w:val="off"/>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6、五无五净：无果皮纸屑，无烟蒂、塑料袋，无杂草、污水，无人畜粪便，楼道无蜘蛛网。小区内路面净；楼道、扶手及扶手栏底净；下水道板净；绿岛池路牙净；垃圾容器周边净。不准将垃圾扫好倒入绿化带，不准班内时间拾荒。</w:t>
      </w:r>
      <w:r/>
    </w:p>
    <w:p>
      <w:pPr>
        <w:ind w:firstLine="422"/>
        <w:jc w:val="left"/>
        <w:keepLines w:val="0"/>
        <w:keepNext w:val="0"/>
        <w:pageBreakBefore w:val="0"/>
        <w:spacing w:line="500" w:lineRule="exact"/>
        <w:widowControl w:val="off"/>
        <w:rPr>
          <w:rFonts w:hint="eastAsia" w:ascii="Arial" w:hAnsi="Arial" w:eastAsia="Arial" w:cs="Arial"/>
          <w:b/>
          <w:color w:val="auto"/>
          <w:sz w:val="21"/>
          <w:szCs w:val="21"/>
          <w:highlight w:val="none"/>
        </w:rPr>
      </w:pPr>
      <w:r>
        <w:rPr>
          <w:rFonts w:hint="eastAsia" w:ascii="Arial" w:hAnsi="Arial" w:eastAsia="Arial" w:cs="Arial"/>
          <w:b/>
          <w:color w:val="auto"/>
          <w:sz w:val="21"/>
          <w:szCs w:val="21"/>
          <w:highlight w:val="none"/>
        </w:rPr>
        <w:t xml:space="preserve">（二）垃圾桶的要求</w:t>
      </w:r>
      <w:r/>
    </w:p>
    <w:p>
      <w:pPr>
        <w:ind w:firstLine="420"/>
        <w:jc w:val="left"/>
        <w:keepLines w:val="0"/>
        <w:keepNext w:val="0"/>
        <w:pageBreakBefore w:val="0"/>
        <w:spacing w:line="500" w:lineRule="exact"/>
        <w:widowControl w:val="off"/>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不得随意挪动垃圾桶，确实必须要挪动的也要及时按照环卫处要求归还到原位并统一摆放整齐。</w:t>
      </w:r>
      <w:r/>
    </w:p>
    <w:p>
      <w:pPr>
        <w:ind w:firstLine="422"/>
        <w:jc w:val="left"/>
        <w:keepLines w:val="0"/>
        <w:keepNext w:val="0"/>
        <w:pageBreakBefore w:val="0"/>
        <w:spacing w:line="500" w:lineRule="exact"/>
        <w:widowControl w:val="off"/>
        <w:rPr>
          <w:rFonts w:hint="eastAsia" w:ascii="Arial" w:hAnsi="Arial" w:eastAsia="Arial" w:cs="Arial"/>
          <w:b/>
          <w:color w:val="auto"/>
          <w:sz w:val="21"/>
          <w:szCs w:val="21"/>
          <w:highlight w:val="none"/>
        </w:rPr>
      </w:pPr>
      <w:r>
        <w:rPr>
          <w:rFonts w:hint="eastAsia" w:ascii="Arial" w:hAnsi="Arial" w:eastAsia="Arial" w:cs="Arial"/>
          <w:b/>
          <w:color w:val="auto"/>
          <w:sz w:val="21"/>
          <w:szCs w:val="21"/>
          <w:highlight w:val="none"/>
        </w:rPr>
        <w:t xml:space="preserve">（三）小区（含城中村）保洁标准</w:t>
      </w:r>
      <w:r/>
    </w:p>
    <w:p>
      <w:pPr>
        <w:ind w:left="-2" w:firstLine="420"/>
        <w:jc w:val="left"/>
        <w:keepLines w:val="0"/>
        <w:keepNext w:val="0"/>
        <w:pageBreakBefore w:val="0"/>
        <w:spacing w:line="500" w:lineRule="exact"/>
        <w:widowControl w:val="off"/>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1、居民区（含城中村）保洁达到“五无五净”。 </w:t>
      </w:r>
      <w:r/>
    </w:p>
    <w:p>
      <w:pPr>
        <w:ind w:left="-2" w:firstLine="420"/>
        <w:jc w:val="left"/>
        <w:keepLines w:val="0"/>
        <w:keepNext w:val="0"/>
        <w:pageBreakBefore w:val="0"/>
        <w:spacing w:line="500" w:lineRule="exact"/>
        <w:widowControl w:val="off"/>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（1）楼内公共区域地面每日清扫一次，楼梯扶手每周擦抹两次，消防栓、告示牌每半个月擦抹一次，天花板、公共灯具每三个月除尘一次，门、窗及玻璃每三个月擦抹一次。</w:t>
      </w:r>
      <w:r/>
    </w:p>
    <w:p>
      <w:pPr>
        <w:ind w:left="-2" w:firstLine="420"/>
        <w:jc w:val="left"/>
        <w:keepLines w:val="0"/>
        <w:keepNext w:val="0"/>
        <w:pageBreakBefore w:val="0"/>
        <w:spacing w:line="500" w:lineRule="exact"/>
        <w:widowControl w:val="off"/>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（2）楼外公共区域道路、地面每日普扫一遍，全天候保洁；绿化每日清理一遍杂物，公共灯具、橱窗、宣传栏每个月擦抹一次，按照要求进行“灭四害”及消杀工作。</w:t>
      </w:r>
      <w:r/>
    </w:p>
    <w:p>
      <w:pPr>
        <w:ind w:firstLine="420"/>
        <w:jc w:val="left"/>
        <w:keepLines w:val="0"/>
        <w:keepNext w:val="0"/>
        <w:pageBreakBefore w:val="0"/>
        <w:spacing w:line="500" w:lineRule="exact"/>
        <w:widowControl w:val="off"/>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2、垃圾容器必须按环卫处指定的清运点摆放整齐。</w:t>
      </w:r>
      <w:r/>
    </w:p>
    <w:p>
      <w:pPr>
        <w:ind w:firstLine="420"/>
        <w:jc w:val="left"/>
        <w:keepLines w:val="0"/>
        <w:keepNext w:val="0"/>
        <w:pageBreakBefore w:val="0"/>
        <w:spacing w:line="500" w:lineRule="exact"/>
        <w:widowControl w:val="off"/>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3、居民袋装垃圾上午8:30前，下午14:30前必须收集完毕，楼道清扫一周不低于2次，清扫时间必须安排下午。</w:t>
      </w:r>
      <w:r/>
    </w:p>
    <w:p>
      <w:pPr>
        <w:ind w:firstLine="420"/>
        <w:jc w:val="left"/>
        <w:keepLines w:val="0"/>
        <w:keepNext w:val="0"/>
        <w:pageBreakBefore w:val="0"/>
        <w:spacing w:line="500" w:lineRule="exact"/>
        <w:widowControl w:val="off"/>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四、本标准自202</w:t>
      </w:r>
      <w:r>
        <w:rPr>
          <w:rFonts w:hint="eastAsia" w:ascii="Arial" w:hAnsi="Arial" w:eastAsia="Arial" w:cs="Arial"/>
          <w:color w:val="auto"/>
          <w:sz w:val="21"/>
          <w:szCs w:val="21"/>
          <w:highlight w:val="none"/>
          <w:lang w:val="en-US" w:eastAsia="zh-CN"/>
        </w:rPr>
        <w:t xml:space="preserve">6</w:t>
      </w:r>
      <w:r>
        <w:rPr>
          <w:rFonts w:hint="eastAsia" w:ascii="Arial" w:hAnsi="Arial" w:eastAsia="Arial" w:cs="Arial"/>
          <w:color w:val="auto"/>
          <w:sz w:val="21"/>
          <w:szCs w:val="21"/>
          <w:highlight w:val="none"/>
        </w:rPr>
        <w:t xml:space="preserve">年</w:t>
      </w:r>
      <w:r>
        <w:rPr>
          <w:rFonts w:hint="eastAsia" w:ascii="Arial" w:hAnsi="Arial" w:eastAsia="Arial" w:cs="Arial"/>
          <w:color w:val="auto"/>
          <w:sz w:val="21"/>
          <w:szCs w:val="21"/>
          <w:highlight w:val="none"/>
          <w:u w:val="single"/>
        </w:rPr>
        <w:t xml:space="preserve">  </w:t>
      </w:r>
      <w:r>
        <w:rPr>
          <w:rFonts w:hint="eastAsia" w:ascii="Arial" w:hAnsi="Arial" w:eastAsia="Arial" w:cs="Arial"/>
          <w:color w:val="auto"/>
          <w:sz w:val="21"/>
          <w:szCs w:val="21"/>
          <w:highlight w:val="none"/>
        </w:rPr>
        <w:t xml:space="preserve">月</w:t>
      </w:r>
      <w:r>
        <w:rPr>
          <w:rFonts w:hint="eastAsia" w:ascii="Arial" w:hAnsi="Arial" w:eastAsia="Arial" w:cs="Arial"/>
          <w:color w:val="auto"/>
          <w:sz w:val="21"/>
          <w:szCs w:val="21"/>
          <w:highlight w:val="none"/>
          <w:u w:val="single"/>
        </w:rPr>
        <w:t xml:space="preserve">  </w:t>
      </w:r>
      <w:r>
        <w:rPr>
          <w:rFonts w:hint="eastAsia" w:ascii="Arial" w:hAnsi="Arial" w:eastAsia="Arial" w:cs="Arial"/>
          <w:color w:val="auto"/>
          <w:sz w:val="21"/>
          <w:szCs w:val="21"/>
          <w:highlight w:val="none"/>
        </w:rPr>
        <w:t xml:space="preserve">日起执行，与本标准有抵触的以本标准为准。</w:t>
      </w:r>
      <w:r/>
    </w:p>
    <w:p>
      <w:pPr>
        <w:ind w:right="640" w:firstLine="420"/>
        <w:jc w:val="left"/>
        <w:keepLines w:val="0"/>
        <w:keepNext w:val="0"/>
        <w:pageBreakBefore w:val="0"/>
        <w:spacing w:line="500" w:lineRule="exact"/>
        <w:widowControl w:val="off"/>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p>
      <w:pPr>
        <w:ind w:right="640" w:firstLine="420"/>
        <w:jc w:val="left"/>
        <w:keepLines w:val="0"/>
        <w:keepNext w:val="0"/>
        <w:pageBreakBefore w:val="0"/>
        <w:spacing w:line="500" w:lineRule="exact"/>
        <w:widowControl w:val="off"/>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p>
      <w:pPr>
        <w:ind w:right="640" w:firstLine="420"/>
        <w:jc w:val="left"/>
        <w:keepLines w:val="0"/>
        <w:keepNext w:val="0"/>
        <w:pageBreakBefore w:val="0"/>
        <w:spacing w:line="500" w:lineRule="exact"/>
        <w:widowControl w:val="off"/>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r>
      <w:r/>
    </w:p>
    <w:p>
      <w:pPr>
        <w:ind w:right="640"/>
        <w:jc w:val="right"/>
        <w:keepLines w:val="0"/>
        <w:keepNext w:val="0"/>
        <w:pageBreakBefore w:val="0"/>
        <w:spacing w:line="500" w:lineRule="exact"/>
        <w:widowControl w:val="off"/>
        <w:rPr>
          <w:rFonts w:hint="eastAsia" w:ascii="Arial" w:hAnsi="Arial" w:eastAsia="Arial" w:cs="Arial"/>
          <w:color w:val="auto"/>
          <w:sz w:val="21"/>
          <w:szCs w:val="21"/>
          <w:highlight w:val="none"/>
        </w:rPr>
      </w:pPr>
      <w:r>
        <w:rPr>
          <w:rFonts w:hint="eastAsia" w:ascii="Arial" w:hAnsi="Arial" w:eastAsia="Arial" w:cs="Arial"/>
          <w:color w:val="auto"/>
          <w:sz w:val="21"/>
          <w:szCs w:val="21"/>
          <w:highlight w:val="none"/>
        </w:rPr>
        <w:t xml:space="preserve">盐城市大丰区人民政府大中街道办事处</w:t>
      </w:r>
      <w:r/>
    </w:p>
    <w:p>
      <w:pPr>
        <w:ind w:right="64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spacing w:line="5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5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line="5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500" w:lineRule="exac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大中街道老旧小区长效管理、老旧小区保洁考核细则</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巩固文明城市创建成果，牢固树立以人民为中心的服务理念，常态长效抓好老旧小区管理工作，为广大居民营造干净整洁、文明有序的良好生活环境，按照职、权、利相对应的原则，由盐城市大丰区人民政府大中街道办事处对老旧小区进行日常管理并进行考勤、考绩。</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本项目进入实施阶段，由盐城市大丰区人民政府大中街道办事处、创建办、社管办和各个老旧小区所在社区实施对</w:t>
      </w:r>
      <w:r>
        <w:rPr>
          <w:rFonts w:hint="eastAsia" w:ascii="宋体" w:hAnsi="宋体" w:eastAsia="宋体" w:cs="宋体"/>
          <w:color w:val="auto"/>
          <w:sz w:val="21"/>
          <w:szCs w:val="21"/>
          <w:highlight w:val="none"/>
          <w:lang w:eastAsia="zh-CN"/>
        </w:rPr>
        <w:t xml:space="preserve">中选</w:t>
      </w:r>
      <w:r>
        <w:rPr>
          <w:rFonts w:hint="eastAsia" w:ascii="宋体" w:hAnsi="宋体" w:eastAsia="宋体" w:cs="宋体"/>
          <w:color w:val="auto"/>
          <w:sz w:val="21"/>
          <w:szCs w:val="21"/>
          <w:highlight w:val="none"/>
        </w:rPr>
        <w:t xml:space="preserve">人的考勤、考绩，凡不达标的将在合同价款中按实际考核结果扣款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各个老旧小区所在社区居委会对物业公司进行日常考核，街道办事处、创建办和社管办联合对各物业公司进行</w:t>
      </w:r>
      <w:r>
        <w:rPr>
          <w:rFonts w:hint="eastAsia" w:ascii="宋体" w:hAnsi="宋体" w:eastAsia="宋体" w:cs="宋体"/>
          <w:b/>
          <w:bCs/>
          <w:color w:val="auto"/>
          <w:sz w:val="21"/>
          <w:szCs w:val="21"/>
          <w:highlight w:val="none"/>
          <w:lang w:val="en-US" w:eastAsia="zh-CN"/>
        </w:rPr>
        <w:t xml:space="preserve">季</w:t>
      </w:r>
      <w:r>
        <w:rPr>
          <w:rFonts w:hint="eastAsia" w:ascii="宋体" w:hAnsi="宋体" w:eastAsia="宋体" w:cs="宋体"/>
          <w:b/>
          <w:bCs/>
          <w:color w:val="auto"/>
          <w:sz w:val="21"/>
          <w:szCs w:val="21"/>
          <w:highlight w:val="none"/>
        </w:rPr>
        <w:t xml:space="preserve">度</w:t>
      </w:r>
      <w:r>
        <w:rPr>
          <w:rFonts w:hint="eastAsia" w:ascii="宋体" w:hAnsi="宋体" w:eastAsia="宋体" w:cs="宋体"/>
          <w:b/>
          <w:bCs/>
          <w:color w:val="auto"/>
          <w:sz w:val="21"/>
          <w:szCs w:val="21"/>
          <w:highlight w:val="none"/>
          <w:lang w:val="en-US" w:eastAsia="zh-CN"/>
        </w:rPr>
        <w:t xml:space="preserve">联合</w:t>
      </w:r>
      <w:r>
        <w:rPr>
          <w:rFonts w:hint="eastAsia" w:ascii="宋体" w:hAnsi="宋体" w:eastAsia="宋体" w:cs="宋体"/>
          <w:b/>
          <w:bCs/>
          <w:color w:val="auto"/>
          <w:sz w:val="21"/>
          <w:szCs w:val="21"/>
          <w:highlight w:val="none"/>
        </w:rPr>
        <w:t xml:space="preserve">考核</w:t>
      </w:r>
      <w:r>
        <w:rPr>
          <w:rFonts w:hint="eastAsia" w:ascii="宋体" w:hAnsi="宋体" w:eastAsia="宋体" w:cs="宋体"/>
          <w:color w:val="auto"/>
          <w:sz w:val="21"/>
          <w:szCs w:val="21"/>
          <w:highlight w:val="none"/>
        </w:rPr>
        <w:t xml:space="preserve">。社区日常考核中发现的问题为一倍扣款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街道办事处、创建办、社管办的</w:t>
      </w:r>
      <w:r>
        <w:rPr>
          <w:rFonts w:hint="eastAsia" w:ascii="宋体" w:hAnsi="宋体" w:eastAsia="宋体" w:cs="宋体"/>
          <w:b/>
          <w:bCs/>
          <w:color w:val="auto"/>
          <w:sz w:val="21"/>
          <w:szCs w:val="21"/>
          <w:highlight w:val="none"/>
          <w:lang w:val="en-US" w:eastAsia="zh-CN"/>
        </w:rPr>
        <w:t xml:space="preserve">季</w:t>
      </w:r>
      <w:r>
        <w:rPr>
          <w:rFonts w:hint="eastAsia" w:ascii="宋体" w:hAnsi="宋体" w:eastAsia="宋体" w:cs="宋体"/>
          <w:b/>
          <w:bCs/>
          <w:color w:val="auto"/>
          <w:sz w:val="21"/>
          <w:szCs w:val="21"/>
          <w:highlight w:val="none"/>
        </w:rPr>
        <w:t xml:space="preserve">度</w:t>
      </w:r>
      <w:r>
        <w:rPr>
          <w:rFonts w:hint="eastAsia" w:ascii="宋体" w:hAnsi="宋体" w:eastAsia="宋体" w:cs="宋体"/>
          <w:b/>
          <w:bCs/>
          <w:color w:val="auto"/>
          <w:sz w:val="21"/>
          <w:szCs w:val="21"/>
          <w:highlight w:val="none"/>
          <w:lang w:val="en-US" w:eastAsia="zh-CN"/>
        </w:rPr>
        <w:t xml:space="preserve">联合</w:t>
      </w:r>
      <w:r>
        <w:rPr>
          <w:rFonts w:hint="eastAsia" w:ascii="宋体" w:hAnsi="宋体" w:eastAsia="宋体" w:cs="宋体"/>
          <w:b/>
          <w:bCs/>
          <w:color w:val="auto"/>
          <w:sz w:val="21"/>
          <w:szCs w:val="21"/>
          <w:highlight w:val="none"/>
        </w:rPr>
        <w:t xml:space="preserve">考核</w:t>
      </w:r>
      <w:r>
        <w:rPr>
          <w:rFonts w:hint="eastAsia" w:ascii="宋体" w:hAnsi="宋体" w:eastAsia="宋体" w:cs="宋体"/>
          <w:color w:val="auto"/>
          <w:sz w:val="21"/>
          <w:szCs w:val="21"/>
          <w:highlight w:val="none"/>
        </w:rPr>
        <w:t xml:space="preserve">对发现的问题实行五倍扣款。每次考核会随机抽查进行，抽查的作业户数一般是承包户数的20%～30%，检查时依据考核标准逐项进行考核，对存在的问题下发整改通知，并可附带提供证言、照片、影像等。</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物业公司在长效管理服务过程中被</w:t>
      </w:r>
      <w:r>
        <w:rPr>
          <w:rFonts w:hint="eastAsia" w:ascii="宋体" w:hAnsi="宋体" w:eastAsia="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约谈三次屡教不改后，</w:t>
      </w:r>
      <w:r>
        <w:rPr>
          <w:rFonts w:hint="eastAsia" w:ascii="宋体" w:hAnsi="宋体" w:eastAsia="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将有权自行解除合同，物业公司必须无条件清退离场。</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（一）劳动纪律</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1、物业公司聘用人员按规定的作业时间准时上下班，不迟到早退（含开会），违反一次扣除</w:t>
      </w:r>
      <w:r>
        <w:rPr>
          <w:rFonts w:hint="eastAsia" w:ascii="宋体" w:hAnsi="宋体" w:eastAsia="宋体" w:cs="宋体"/>
          <w:color w:val="auto"/>
          <w:sz w:val="21"/>
          <w:szCs w:val="21"/>
          <w:highlight w:val="none"/>
          <w:lang w:eastAsia="zh-CN"/>
        </w:rPr>
        <w:t xml:space="preserve">物业服务费</w:t>
      </w:r>
      <w:r>
        <w:rPr>
          <w:rFonts w:hint="eastAsia" w:ascii="宋体" w:hAnsi="宋体" w:eastAsia="宋体" w:cs="宋体"/>
          <w:color w:val="auto"/>
          <w:sz w:val="21"/>
          <w:szCs w:val="21"/>
          <w:highlight w:val="none"/>
        </w:rPr>
        <w:t xml:space="preserve">20元/人次。</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2、物业公司聘用人员按规定履行请销假制度，不无故离岗、脱岗、班内不干私活、不聚集聊天（3人以上），违反一次20元/人次。</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3、物业公司及时完成上级交办的突击性及其他重大活动保障任务，未能按要求及时完成的扣</w:t>
      </w:r>
      <w:r>
        <w:rPr>
          <w:rFonts w:hint="eastAsia" w:ascii="宋体" w:hAnsi="宋体" w:eastAsia="宋体" w:cs="宋体"/>
          <w:color w:val="auto"/>
          <w:sz w:val="21"/>
          <w:szCs w:val="21"/>
          <w:highlight w:val="none"/>
          <w:lang w:eastAsia="zh-CN"/>
        </w:rPr>
        <w:t xml:space="preserve">物业服务费</w:t>
      </w:r>
      <w:r>
        <w:rPr>
          <w:rFonts w:hint="eastAsia" w:ascii="宋体" w:hAnsi="宋体" w:eastAsia="宋体" w:cs="宋体"/>
          <w:color w:val="auto"/>
          <w:sz w:val="21"/>
          <w:szCs w:val="21"/>
          <w:highlight w:val="none"/>
        </w:rPr>
        <w:t xml:space="preserve">1000元/人次。</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（二）督查考核</w:t>
      </w:r>
      <w:r/>
    </w:p>
    <w:p>
      <w:pPr>
        <w:ind w:firstLine="420"/>
        <w:jc w:val="left"/>
        <w:keepLines w:val="0"/>
        <w:pageBreakBefore w:val="0"/>
        <w:spacing w:line="500" w:lineRule="exact"/>
        <w:widowControl/>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t xml:space="preserve">1、物业公司</w:t>
      </w:r>
      <w:r>
        <w:rPr>
          <w:rFonts w:hint="eastAsia" w:ascii="宋体" w:hAnsi="宋体" w:eastAsia="宋体" w:cs="宋体"/>
          <w:color w:val="auto"/>
          <w:sz w:val="21"/>
          <w:szCs w:val="21"/>
          <w:highlight w:val="yellow"/>
          <w:lang w:eastAsia="zh-CN"/>
        </w:rPr>
        <w:t xml:space="preserve">须严格依照规定配备</w:t>
      </w:r>
      <w:r>
        <w:rPr>
          <w:rFonts w:hint="eastAsia" w:ascii="宋体" w:hAnsi="宋体" w:eastAsia="宋体" w:cs="宋体"/>
          <w:color w:val="auto"/>
          <w:sz w:val="21"/>
          <w:szCs w:val="21"/>
          <w:highlight w:val="yellow"/>
        </w:rPr>
        <w:t xml:space="preserve">相应管理人员，于进场服务前向社区</w:t>
      </w:r>
      <w:r>
        <w:rPr>
          <w:rFonts w:hint="eastAsia" w:ascii="宋体" w:hAnsi="宋体" w:eastAsia="宋体" w:cs="宋体"/>
          <w:color w:val="auto"/>
          <w:sz w:val="21"/>
          <w:szCs w:val="21"/>
          <w:highlight w:val="yellow"/>
          <w:lang w:eastAsia="zh-CN"/>
        </w:rPr>
        <w:t xml:space="preserve">报备</w:t>
      </w:r>
      <w:r>
        <w:rPr>
          <w:rFonts w:hint="eastAsia" w:ascii="宋体" w:hAnsi="宋体" w:eastAsia="宋体" w:cs="宋体"/>
          <w:color w:val="auto"/>
          <w:sz w:val="21"/>
          <w:szCs w:val="21"/>
          <w:highlight w:val="yellow"/>
        </w:rPr>
        <w:t xml:space="preserve">包含日常管理及考核的人员台账信息，每日开展管理考核工作，</w:t>
      </w:r>
      <w:r>
        <w:rPr>
          <w:rFonts w:hint="eastAsia" w:ascii="宋体" w:hAnsi="宋体" w:eastAsia="宋体" w:cs="宋体"/>
          <w:color w:val="auto"/>
          <w:sz w:val="21"/>
          <w:szCs w:val="21"/>
          <w:highlight w:val="yellow"/>
          <w:lang w:eastAsia="zh-CN"/>
        </w:rPr>
        <w:t xml:space="preserve">完善</w:t>
      </w:r>
      <w:r>
        <w:rPr>
          <w:rFonts w:hint="eastAsia" w:ascii="宋体" w:hAnsi="宋体" w:eastAsia="宋体" w:cs="宋体"/>
          <w:color w:val="auto"/>
          <w:sz w:val="21"/>
          <w:szCs w:val="21"/>
          <w:highlight w:val="yellow"/>
        </w:rPr>
        <w:t xml:space="preserve">管理台账制度，按月向社区报送相关材料，</w:t>
      </w:r>
      <w:r>
        <w:rPr>
          <w:rFonts w:hint="eastAsia" w:ascii="宋体" w:hAnsi="宋体" w:eastAsia="宋体" w:cs="宋体"/>
          <w:color w:val="auto"/>
          <w:sz w:val="21"/>
          <w:szCs w:val="21"/>
          <w:highlight w:val="yellow"/>
          <w:lang w:eastAsia="zh-CN"/>
        </w:rPr>
        <w:t xml:space="preserve">违规行为将</w:t>
      </w:r>
      <w:r>
        <w:rPr>
          <w:rFonts w:hint="eastAsia" w:ascii="宋体" w:hAnsi="宋体" w:eastAsia="宋体" w:cs="宋体"/>
          <w:color w:val="auto"/>
          <w:sz w:val="21"/>
          <w:szCs w:val="21"/>
          <w:highlight w:val="yellow"/>
        </w:rPr>
        <w:t xml:space="preserve">扣</w:t>
      </w:r>
      <w:r>
        <w:rPr>
          <w:rFonts w:hint="eastAsia" w:ascii="宋体" w:hAnsi="宋体" w:eastAsia="宋体" w:cs="宋体"/>
          <w:color w:val="auto"/>
          <w:sz w:val="21"/>
          <w:szCs w:val="21"/>
          <w:highlight w:val="yellow"/>
          <w:lang w:eastAsia="zh-CN"/>
        </w:rPr>
        <w:t xml:space="preserve">除物业服务费</w:t>
      </w:r>
      <w:r>
        <w:rPr>
          <w:rFonts w:hint="eastAsia" w:ascii="宋体" w:hAnsi="宋体" w:eastAsia="宋体" w:cs="宋体"/>
          <w:color w:val="auto"/>
          <w:sz w:val="21"/>
          <w:szCs w:val="21"/>
          <w:highlight w:val="yellow"/>
        </w:rPr>
        <w:t xml:space="preserve">500元/月。</w:t>
      </w:r>
      <w:r/>
    </w:p>
    <w:p>
      <w:pPr>
        <w:ind w:firstLine="422"/>
        <w:jc w:val="left"/>
        <w:keepLines w:val="0"/>
        <w:pageBreakBefore w:val="0"/>
        <w:spacing w:line="500" w:lineRule="exact"/>
        <w:widowControl/>
        <w:rPr>
          <w:rFonts w:hint="eastAsia" w:ascii="宋体" w:hAnsi="宋体" w:eastAsia="宋体" w:cs="宋体"/>
          <w:b/>
          <w:bCs/>
          <w:color w:val="auto"/>
          <w:sz w:val="21"/>
          <w:szCs w:val="21"/>
          <w:highlight w:val="yellow"/>
          <w:lang w:val="en-US" w:eastAsia="zh-CN"/>
        </w:rPr>
      </w:pPr>
      <w:r>
        <w:rPr>
          <w:rFonts w:hint="eastAsia" w:ascii="宋体" w:hAnsi="宋体" w:eastAsia="宋体" w:cs="宋体"/>
          <w:b/>
          <w:bCs/>
          <w:color w:val="auto"/>
          <w:sz w:val="21"/>
          <w:szCs w:val="21"/>
          <w:highlight w:val="yellow"/>
          <w:lang w:val="en-US" w:eastAsia="zh-CN"/>
        </w:rPr>
        <w:t xml:space="preserve">2、社区进行日常巡查，对物业公司在岗人员进行身份核对，确保“人、岗、册”相符。如发现人员信息不一致的，将扣发其当月的各项津贴补贴以及单位应为其缴纳的社会保险费用,在后期结算相应物业服务费用时予以直接核减，并责令相关物业公司更换符合规定的人员。</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、社区每天对物业公司出勤人员进行管理考核，建好管理台账，每月报</w:t>
      </w:r>
      <w:r>
        <w:rPr>
          <w:rFonts w:hint="eastAsia" w:ascii="宋体" w:hAnsi="宋体" w:eastAsia="宋体" w:cs="宋体"/>
          <w:color w:val="auto"/>
          <w:sz w:val="21"/>
          <w:szCs w:val="21"/>
          <w:highlight w:val="none"/>
          <w:lang w:eastAsia="zh-CN"/>
        </w:rPr>
        <w:t xml:space="preserve">社管办</w:t>
      </w:r>
      <w:r>
        <w:rPr>
          <w:rFonts w:hint="eastAsia" w:ascii="宋体" w:hAnsi="宋体" w:eastAsia="宋体" w:cs="宋体"/>
          <w:color w:val="auto"/>
          <w:sz w:val="21"/>
          <w:szCs w:val="21"/>
          <w:highlight w:val="none"/>
        </w:rPr>
        <w:t xml:space="preserve">，小区管理列入社区年终绩效考核，做到不缺人、不断档，违反扣30元/人次。</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、对管理机构的考核无理取闹的，对考核人员谩骂打击报复的，扣除</w:t>
      </w:r>
      <w:r>
        <w:rPr>
          <w:rFonts w:hint="eastAsia" w:ascii="宋体" w:hAnsi="宋体" w:eastAsia="宋体" w:cs="宋体"/>
          <w:color w:val="auto"/>
          <w:sz w:val="21"/>
          <w:szCs w:val="21"/>
          <w:highlight w:val="none"/>
          <w:lang w:eastAsia="zh-CN"/>
        </w:rPr>
        <w:t xml:space="preserve">物业服务费</w:t>
      </w:r>
      <w:r>
        <w:rPr>
          <w:rFonts w:hint="eastAsia" w:ascii="宋体" w:hAnsi="宋体" w:eastAsia="宋体" w:cs="宋体"/>
          <w:color w:val="auto"/>
          <w:sz w:val="21"/>
          <w:szCs w:val="21"/>
          <w:highlight w:val="none"/>
        </w:rPr>
        <w:t xml:space="preserve">1000元/人次。</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、物业公司聘用人员上班期间必须按规定穿标志服，保持衣帽整洁，并使用专用指定的工具，违反扣</w:t>
      </w:r>
      <w:r>
        <w:rPr>
          <w:rFonts w:hint="eastAsia" w:ascii="宋体" w:hAnsi="宋体" w:eastAsia="宋体" w:cs="宋体"/>
          <w:color w:val="auto"/>
          <w:sz w:val="21"/>
          <w:szCs w:val="21"/>
          <w:highlight w:val="none"/>
          <w:lang w:eastAsia="zh-CN"/>
        </w:rPr>
        <w:t xml:space="preserve">物业服务费</w:t>
      </w:r>
      <w:r>
        <w:rPr>
          <w:rFonts w:hint="eastAsia" w:ascii="宋体" w:hAnsi="宋体" w:eastAsia="宋体" w:cs="宋体"/>
          <w:color w:val="auto"/>
          <w:sz w:val="21"/>
          <w:szCs w:val="21"/>
          <w:highlight w:val="none"/>
        </w:rPr>
        <w:t xml:space="preserve">30元/人次。</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、物业公司公司聘用人员保洁范围内</w:t>
      </w:r>
      <w:r>
        <w:rPr>
          <w:rFonts w:hint="eastAsia" w:ascii="宋体" w:hAnsi="宋体" w:eastAsia="宋体" w:cs="宋体"/>
          <w:color w:val="auto"/>
          <w:sz w:val="21"/>
          <w:szCs w:val="21"/>
          <w:highlight w:val="none"/>
          <w:lang w:eastAsia="zh-CN"/>
        </w:rPr>
        <w:t xml:space="preserve">应</w:t>
      </w:r>
      <w:r>
        <w:rPr>
          <w:rFonts w:hint="eastAsia" w:ascii="宋体" w:hAnsi="宋体" w:eastAsia="宋体" w:cs="宋体"/>
          <w:color w:val="auto"/>
          <w:sz w:val="21"/>
          <w:szCs w:val="21"/>
          <w:highlight w:val="none"/>
        </w:rPr>
        <w:t xml:space="preserve">无小广告，清除不及时的扣除</w:t>
      </w:r>
      <w:r>
        <w:rPr>
          <w:rFonts w:hint="eastAsia" w:ascii="宋体" w:hAnsi="宋体" w:eastAsia="宋体" w:cs="宋体"/>
          <w:color w:val="auto"/>
          <w:sz w:val="21"/>
          <w:szCs w:val="21"/>
          <w:highlight w:val="none"/>
          <w:lang w:eastAsia="zh-CN"/>
        </w:rPr>
        <w:t xml:space="preserve">物业服务费</w:t>
      </w:r>
      <w:r>
        <w:rPr>
          <w:rFonts w:hint="eastAsia" w:ascii="宋体" w:hAnsi="宋体" w:eastAsia="宋体" w:cs="宋体"/>
          <w:color w:val="auto"/>
          <w:sz w:val="21"/>
          <w:szCs w:val="21"/>
          <w:highlight w:val="none"/>
        </w:rPr>
        <w:t xml:space="preserve">10元/人处。</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、物业公司公司聘用人员上班时间不准拾荒，违反扣除</w:t>
      </w:r>
      <w:r>
        <w:rPr>
          <w:rFonts w:hint="eastAsia" w:ascii="宋体" w:hAnsi="宋体" w:eastAsia="宋体" w:cs="宋体"/>
          <w:color w:val="auto"/>
          <w:sz w:val="21"/>
          <w:szCs w:val="21"/>
          <w:highlight w:val="none"/>
          <w:lang w:eastAsia="zh-CN"/>
        </w:rPr>
        <w:t xml:space="preserve">物业服务费</w:t>
      </w:r>
      <w:r>
        <w:rPr>
          <w:rFonts w:hint="eastAsia" w:ascii="宋体" w:hAnsi="宋体" w:eastAsia="宋体" w:cs="宋体"/>
          <w:color w:val="auto"/>
          <w:sz w:val="21"/>
          <w:szCs w:val="21"/>
          <w:highlight w:val="none"/>
        </w:rPr>
        <w:t xml:space="preserve">10元/人次。</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、物业公司聘用人员若与市民发生严重争执，影响社区形象的，物业公司必须无条件更换人员，并扣除</w:t>
      </w:r>
      <w:r>
        <w:rPr>
          <w:rFonts w:hint="eastAsia" w:ascii="宋体" w:hAnsi="宋体" w:eastAsia="宋体" w:cs="宋体"/>
          <w:color w:val="auto"/>
          <w:sz w:val="21"/>
          <w:szCs w:val="21"/>
          <w:highlight w:val="none"/>
          <w:lang w:eastAsia="zh-CN"/>
        </w:rPr>
        <w:t xml:space="preserve">物业服务费</w:t>
      </w:r>
      <w:r>
        <w:rPr>
          <w:rFonts w:hint="eastAsia" w:ascii="宋体" w:hAnsi="宋体" w:eastAsia="宋体" w:cs="宋体"/>
          <w:color w:val="auto"/>
          <w:sz w:val="21"/>
          <w:szCs w:val="21"/>
          <w:highlight w:val="none"/>
        </w:rPr>
        <w:t xml:space="preserve">500元/人次。</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、垃圾桶的相关要求</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（1）垃圾桶不得满溢（上午8：30~11：30，下午13：30~17：30期间），发现满溢现象未及时转运，违反一次10元/桶次。</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（2）老旧小区内环卫处够不到的垃圾桶，物业公司聘用人员必须要每日擦洗干净，关好上盖，地面污水要及时冲洗干净无异味，违反扣10元/处。</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（3）发现垃圾桶破损，及时上报更换维修，违反扣5元/处。已经上报的不扣（有图为证）。</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（4）蚊蝇孳生季节（5月~9月）每天对垃圾桶定时消杀二次，确保桶内无蛆虫，苍蝇不超过2只，违反扣5元/处。</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（5）垃圾桶上确保无野广告，违反扣5元/处。</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、小区（城中村、拆迁安置点）清扫保洁</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（1）保洁达到“五无五净”的要求，违反扣20元人次。</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（2）物业公司聘用人员班内时间不准拾荒，违反扣10元/人次。</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（3）物业公司聘用人员保洁区域内的垃圾容器必须定点摆放整齐，不得私自乱拉乱放，违反扣20元/次。</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（4）保洁区域内发现建筑垃圾未及时清运，违反扣10元/处。</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（5）物业公司聘用人员按规定时间完成每天早上的首扫，违反扣10元/人次。</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（6）物业公司聘用人员文明作业，清扫时不得影响行人，违反一次20元/人次。</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（7）物业公司聘用人员保洁区域垃圾容器擦洗干净，摆放整齐，四周干净，违反扣10元/人次。</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（8）物业公司聘用人员保洁道路两侧可视范围内无野广告，清除不及时的违反扣5元/处。</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（9）接到居民投诉，一经查实扣50元/次，若与居民发生争执、影响到环卫形象的，必须无条件对物业公司聘用人员更换，并扣500元/次。</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、乱堆乱放：在12小时内未按照要求及时制止和清理的，发现一处扣50元/人次。</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、乱贴乱画：在楼道内、楼梯扶手、墙体、公共设施等上面有乱贴乱画不及时清理的，每发现一处扣5元/人次。</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、毁绿种植：在12小时内未及时劝阻和举报小区内毁绿现象和有小种植的，发现一处扣</w:t>
      </w:r>
      <w:r>
        <w:rPr>
          <w:rFonts w:hint="eastAsia" w:ascii="宋体" w:hAnsi="宋体" w:eastAsia="宋体" w:cs="宋体"/>
          <w:color w:val="auto"/>
          <w:sz w:val="21"/>
          <w:szCs w:val="21"/>
          <w:highlight w:val="none"/>
          <w:u w:val="single"/>
        </w:rPr>
        <w:t xml:space="preserve">50元/人次。</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、引导车辆停放有序并及时制止乱晾晒行为：发现一处扣5元/人次。</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、建筑装潢垃圾：在12小时内未及时清运建筑装潢垃圾的，发现一处扣50元/人次。</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、按规定及时发放本项目相关人员工资，若发生劳资纠纷投拆一经查实扣1000元/次；造成恶劣影响的，立即解除合同。</w:t>
      </w:r>
      <w:r/>
    </w:p>
    <w:p>
      <w:pPr>
        <w:ind w:firstLine="420"/>
        <w:jc w:val="left"/>
        <w:keepLines w:val="0"/>
        <w:pageBreakBefore w:val="0"/>
        <w:spacing w:line="500" w:lineRule="exact"/>
        <w:widowControl/>
        <w:rPr>
          <w:rFonts w:hint="eastAsia" w:ascii="宋体" w:hAnsi="宋体" w:eastAsia="宋体" w:cs="宋体"/>
          <w:color w:val="auto"/>
          <w:sz w:val="21"/>
          <w:szCs w:val="21"/>
          <w:highlight w:val="yellow"/>
          <w:lang w:val="en-US" w:eastAsia="zh-CN"/>
        </w:rPr>
      </w:pPr>
      <w:r>
        <w:rPr>
          <w:rFonts w:hint="eastAsia" w:ascii="宋体" w:hAnsi="宋体" w:eastAsia="宋体" w:cs="宋体"/>
          <w:color w:val="auto"/>
          <w:sz w:val="21"/>
          <w:szCs w:val="21"/>
          <w:highlight w:val="yellow"/>
          <w:lang w:val="en-US" w:eastAsia="zh-CN"/>
        </w:rPr>
        <w:t xml:space="preserve">17、本项目相关人员社会保险费用须严格依照规定缴纳，并按期提交缴费凭证；如存在违反规定行为，将在后续结算物业服务费用时予以直接核减。</w:t>
      </w:r>
      <w:r/>
    </w:p>
    <w:p>
      <w:pPr>
        <w:ind w:firstLine="420"/>
        <w:jc w:val="left"/>
        <w:keepLines w:val="0"/>
        <w:pageBreakBefore w:val="0"/>
        <w:spacing w:line="500" w:lineRule="exact"/>
        <w:widowControl/>
        <w:rPr>
          <w:rFonts w:hint="eastAsia" w:ascii="宋体" w:hAnsi="宋体" w:eastAsia="宋体" w:cs="宋体"/>
          <w:color w:val="auto"/>
          <w:sz w:val="21"/>
          <w:szCs w:val="21"/>
          <w:highlight w:val="yellow"/>
          <w:lang w:val="en-US" w:eastAsia="zh-CN"/>
        </w:rPr>
      </w:pPr>
      <w:r>
        <w:rPr>
          <w:rFonts w:hint="eastAsia" w:ascii="宋体" w:hAnsi="宋体" w:eastAsia="宋体" w:cs="宋体"/>
          <w:color w:val="auto"/>
          <w:sz w:val="21"/>
          <w:szCs w:val="21"/>
          <w:highlight w:val="yellow"/>
          <w:lang w:val="en-US" w:eastAsia="zh-CN"/>
        </w:rPr>
        <w:t xml:space="preserve">18、本项目相关人员高温补贴须严格依照规定发放，并按期提交发放凭证；如存在违反规定行为，将在后续结算物业服务费用时予以直接核减。</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、其他：认真做好长效管理工作及阶段性、突击性检查，每次检查必须保持在盐城市前20名，年终考核确保列市前20名，如有一次落于前20名的，扣5000元，累计达两次考核落于前20名的，终止合同。</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（三）奖惩办法： </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奖励：</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在中央</w:t>
      </w:r>
      <w:r>
        <w:rPr>
          <w:rFonts w:hint="eastAsia" w:ascii="宋体" w:hAnsi="宋体" w:eastAsia="宋体" w:cs="宋体"/>
          <w:b w:val="0"/>
          <w:bCs w:val="0"/>
          <w:color w:val="auto"/>
          <w:sz w:val="21"/>
          <w:szCs w:val="21"/>
          <w:highlight w:val="none"/>
          <w:shd w:val="clear" w:color="auto" w:fill="auto"/>
        </w:rPr>
        <w:t xml:space="preserve">、省文明</w:t>
      </w:r>
      <w:r>
        <w:rPr>
          <w:rFonts w:hint="eastAsia" w:ascii="宋体" w:hAnsi="宋体" w:eastAsia="宋体" w:cs="宋体"/>
          <w:b w:val="0"/>
          <w:bCs w:val="0"/>
          <w:color w:val="auto"/>
          <w:sz w:val="21"/>
          <w:szCs w:val="21"/>
          <w:highlight w:val="none"/>
          <w:shd w:val="clear" w:color="auto" w:fill="auto"/>
          <w:lang w:val="en-US" w:eastAsia="zh-CN"/>
        </w:rPr>
        <w:t xml:space="preserve">办</w:t>
      </w:r>
      <w:r>
        <w:rPr>
          <w:rFonts w:hint="eastAsia" w:ascii="宋体" w:hAnsi="宋体" w:eastAsia="宋体" w:cs="宋体"/>
          <w:b w:val="0"/>
          <w:bCs w:val="0"/>
          <w:color w:val="auto"/>
          <w:sz w:val="21"/>
          <w:szCs w:val="21"/>
          <w:highlight w:val="none"/>
          <w:shd w:val="clear" w:color="auto" w:fill="auto"/>
        </w:rPr>
        <w:t xml:space="preserve">检查或暗访中被点名表扬的，一次奖励5000元；在市文明</w:t>
      </w:r>
      <w:r>
        <w:rPr>
          <w:rFonts w:hint="eastAsia" w:ascii="宋体" w:hAnsi="宋体" w:eastAsia="宋体" w:cs="宋体"/>
          <w:b w:val="0"/>
          <w:bCs w:val="0"/>
          <w:color w:val="auto"/>
          <w:sz w:val="21"/>
          <w:szCs w:val="21"/>
          <w:highlight w:val="none"/>
          <w:shd w:val="clear" w:color="auto" w:fill="auto"/>
          <w:lang w:val="en-US" w:eastAsia="zh-CN"/>
        </w:rPr>
        <w:t xml:space="preserve">办</w:t>
      </w:r>
      <w:r>
        <w:rPr>
          <w:rFonts w:hint="eastAsia" w:ascii="宋体" w:hAnsi="宋体" w:eastAsia="宋体" w:cs="宋体"/>
          <w:b w:val="0"/>
          <w:bCs w:val="0"/>
          <w:color w:val="auto"/>
          <w:sz w:val="21"/>
          <w:szCs w:val="21"/>
          <w:highlight w:val="none"/>
          <w:shd w:val="clear" w:color="auto" w:fill="auto"/>
        </w:rPr>
        <w:t xml:space="preserve">检查或暗访中被点名表扬的，一次奖励1000元；在区文明</w:t>
      </w:r>
      <w:r>
        <w:rPr>
          <w:rFonts w:hint="eastAsia" w:ascii="宋体" w:hAnsi="宋体" w:eastAsia="宋体" w:cs="宋体"/>
          <w:b w:val="0"/>
          <w:bCs w:val="0"/>
          <w:color w:val="auto"/>
          <w:sz w:val="21"/>
          <w:szCs w:val="21"/>
          <w:highlight w:val="none"/>
          <w:shd w:val="clear" w:color="auto" w:fill="auto"/>
          <w:lang w:val="en-US" w:eastAsia="zh-CN"/>
        </w:rPr>
        <w:t xml:space="preserve">办</w:t>
      </w:r>
      <w:r>
        <w:rPr>
          <w:rFonts w:hint="eastAsia" w:ascii="宋体" w:hAnsi="宋体" w:eastAsia="宋体" w:cs="宋体"/>
          <w:b w:val="0"/>
          <w:bCs w:val="0"/>
          <w:color w:val="auto"/>
          <w:sz w:val="21"/>
          <w:szCs w:val="21"/>
          <w:highlight w:val="none"/>
          <w:shd w:val="clear" w:color="auto" w:fill="auto"/>
        </w:rPr>
        <w:t xml:space="preserve">检查或暗访中被点名表扬的，一次奖</w:t>
      </w:r>
      <w:r>
        <w:rPr>
          <w:rFonts w:hint="eastAsia" w:ascii="宋体" w:hAnsi="宋体" w:eastAsia="宋体" w:cs="宋体"/>
          <w:color w:val="auto"/>
          <w:sz w:val="21"/>
          <w:szCs w:val="21"/>
          <w:highlight w:val="none"/>
        </w:rPr>
        <w:t xml:space="preserve">励200元。</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惩罚：</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被街道有关部门（新闻单位）通报长效管理存在问题的，每次扣500元，三次以上终止服务合同；被区有关部门（新闻单位）通报长效管理存在问题的，每次扣1000元，三次以上终止服务合同；被省或市有关部门（新闻单位）通报长效管理存在问题的，扣5000元，立即终止服务合同。</w:t>
      </w:r>
      <w:r/>
    </w:p>
    <w:p>
      <w:pPr>
        <w:ind w:firstLine="420"/>
        <w:jc w:val="left"/>
        <w:keepLines w:val="0"/>
        <w:pageBreakBefore w:val="0"/>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（2）对整改期限内未整改到位的或反复出现的问题，加倍处罚。</w:t>
      </w:r>
      <w:r/>
    </w:p>
    <w:p>
      <w:pPr>
        <w:ind w:firstLine="422"/>
        <w:jc w:val="center"/>
        <w:keepLines w:val="0"/>
        <w:keepNext/>
        <w:pageBreakBefore w:val="0"/>
        <w:spacing w:beforeAutospacing="0" w:afterAutospacing="0" w:line="500" w:lineRule="exact"/>
        <w:shd w:val="clear" w:color="auto"/>
        <w:widowControl w:val="off"/>
        <w:rPr>
          <w:rFonts w:hint="eastAsia" w:ascii="宋体" w:hAnsi="宋体" w:eastAsia="宋体" w:cs="宋体"/>
          <w:b/>
          <w:bCs/>
          <w:color w:val="auto"/>
          <w:sz w:val="21"/>
          <w:szCs w:val="21"/>
          <w:highlight w:val="none"/>
          <w:lang w:val="en-US" w:eastAsia="zh-CN" w:bidi="ar-SA"/>
        </w:rPr>
        <w:outlineLvl w:val="0"/>
      </w:pPr>
      <w:r>
        <w:rPr>
          <w:rFonts w:hint="eastAsia" w:ascii="宋体" w:hAnsi="宋体" w:eastAsia="宋体" w:cs="宋体"/>
          <w:b/>
          <w:bCs/>
          <w:color w:val="auto"/>
          <w:sz w:val="21"/>
          <w:szCs w:val="21"/>
          <w:highlight w:val="none"/>
          <w:lang w:val="en-US" w:eastAsia="zh-CN" w:bidi="ar-SA"/>
        </w:rPr>
        <w:t xml:space="preserve">以上奖励所需经费从考核罚款中列支，不足部分由大中街道办事处列支。</w:t>
      </w:r>
      <w:r/>
    </w:p>
    <w:p>
      <w:pPr>
        <w:pStyle w:val="716"/>
        <w:jc w:val="center"/>
        <w:keepNext/>
        <w:spacing w:beforeAutospacing="0" w:afterAutospacing="0"/>
        <w:rPr>
          <w:rFonts w:hint="eastAsia" w:ascii="宋体" w:hAnsi="宋体" w:eastAsia="宋体" w:cs="宋体"/>
          <w:color w:val="auto"/>
          <w:sz w:val="24"/>
          <w:szCs w:val="24"/>
          <w:highlight w:val="none"/>
        </w:rPr>
      </w:pPr>
      <w:r/>
      <w:bookmarkStart w:id="150" w:name="_Toc120614281"/>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716"/>
        <w:jc w:val="center"/>
        <w:keepNext/>
        <w:spacing w:beforeAutospacing="0" w:afterAutospacing="0"/>
        <w:rPr>
          <w:color w:val="auto"/>
          <w:highlight w:val="none"/>
        </w:rPr>
        <w:outlineLvl w:val="0"/>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716"/>
        <w:jc w:val="both"/>
        <w:spacing w:beforeAutospacing="0" w:afterAutospacing="0"/>
        <w:rPr>
          <w:color w:val="auto"/>
          <w:highlight w:val="none"/>
        </w:rPr>
      </w:pPr>
      <w:r>
        <w:rPr>
          <w:color w:val="auto"/>
          <w:highlight w:val="none"/>
        </w:rPr>
        <w:t xml:space="preserve"> </w:t>
      </w:r>
      <w:r/>
    </w:p>
    <w:p>
      <w:pPr>
        <w:numPr>
          <w:ilvl w:val="0"/>
          <w:numId w:val="1"/>
        </w:numPr>
        <w:keepLines w:val="0"/>
        <w:keepNext w:val="0"/>
        <w:pageBreakBefore w:val="0"/>
        <w:spacing w:line="480" w:lineRule="exact"/>
        <w:widowControl w:val="off"/>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定标原则</w:t>
      </w:r>
      <w:r/>
    </w:p>
    <w:p>
      <w:pPr>
        <w:ind w:left="0" w:right="0" w:firstLine="422"/>
        <w:spacing w:before="240" w:after="240" w:line="85"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本项目共8个标段，投标人可兼投所有标段，但仅可作为一个标段的中标人，定标顺序为1标段至8标段。</w:t>
      </w:r>
      <w:r/>
    </w:p>
    <w:p>
      <w:pPr>
        <w:ind w:left="0" w:right="0" w:firstLine="0"/>
        <w:spacing w:before="240" w:after="240" w:line="85" w:lineRule="atLeast"/>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   本项目采用</w:t>
      </w:r>
      <w:r>
        <w:rPr>
          <w:rFonts w:hint="eastAsia" w:ascii="宋体" w:hAnsi="宋体" w:eastAsia="宋体" w:cs="宋体"/>
          <w:bCs/>
          <w:color w:val="auto"/>
          <w:sz w:val="24"/>
          <w:szCs w:val="24"/>
          <w:highlight w:val="none"/>
          <w:u w:val="single"/>
        </w:rPr>
        <w:t xml:space="preserve">综合评分</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w:t>
      </w:r>
      <w:r>
        <w:rPr>
          <w:rFonts w:hint="eastAsia" w:ascii="宋体" w:hAnsi="宋体" w:eastAsia="宋体" w:cs="宋体"/>
          <w:color w:val="auto"/>
          <w:sz w:val="24"/>
          <w:szCs w:val="24"/>
          <w:highlight w:val="none"/>
          <w:lang w:eastAsia="zh-CN"/>
        </w:rPr>
        <w:t xml:space="preserve">各</w:t>
      </w:r>
      <w:r>
        <w:rPr>
          <w:rFonts w:hint="eastAsia" w:ascii="宋体" w:hAnsi="宋体" w:eastAsia="宋体" w:cs="宋体"/>
          <w:color w:val="auto"/>
          <w:sz w:val="24"/>
          <w:szCs w:val="24"/>
          <w:highlight w:val="none"/>
        </w:rPr>
        <w:t xml:space="preserve">采购包</w:t>
      </w:r>
      <w:r>
        <w:rPr>
          <w:rFonts w:hint="eastAsia" w:ascii="宋体" w:hAnsi="宋体" w:eastAsia="宋体" w:cs="宋体"/>
          <w:color w:val="auto"/>
          <w:sz w:val="24"/>
          <w:szCs w:val="24"/>
          <w:highlight w:val="none"/>
          <w:lang w:eastAsia="zh-CN"/>
        </w:rPr>
        <w:t xml:space="preserve">均</w:t>
      </w:r>
      <w:r>
        <w:rPr>
          <w:rFonts w:hint="eastAsia" w:ascii="宋体" w:hAnsi="宋体" w:eastAsia="宋体" w:cs="宋体"/>
          <w:color w:val="auto"/>
          <w:sz w:val="24"/>
          <w:szCs w:val="24"/>
          <w:highlight w:val="none"/>
        </w:rPr>
        <w:t xml:space="preserve">选取1名中标候选人。</w:t>
      </w:r>
      <w:r/>
    </w:p>
    <w:p>
      <w:pPr>
        <w:pStyle w:val="716"/>
        <w:ind w:firstLine="422"/>
        <w:spacing w:beforeAutospacing="0" w:afterAutospacing="0" w:line="360" w:lineRule="auto"/>
        <w:shd w:val="clear" w:color="auto"/>
        <w:rPr>
          <w:rFonts w:hint="eastAsia" w:ascii="宋体" w:hAnsi="宋体" w:eastAsia="宋体" w:cs="仿宋"/>
          <w:b/>
          <w:bCs/>
          <w:color w:val="auto"/>
          <w:sz w:val="21"/>
          <w:szCs w:val="21"/>
          <w:highlight w:val="none"/>
          <w:lang w:val="en-US" w:eastAsia="zh-CN"/>
        </w:rPr>
      </w:pPr>
      <w:r>
        <w:rPr>
          <w:rFonts w:hint="eastAsia" w:ascii="宋体" w:hAnsi="宋体" w:eastAsia="宋体" w:cs="仿宋"/>
          <w:b/>
          <w:bCs/>
          <w:color w:val="auto"/>
          <w:sz w:val="21"/>
          <w:szCs w:val="21"/>
          <w:highlight w:val="none"/>
          <w:lang w:val="en-US" w:eastAsia="zh-CN"/>
        </w:rPr>
        <w:t xml:space="preserve">标段划分、社区范围、服务内容、最高限价详见下表：</w:t>
      </w:r>
      <w:r/>
    </w:p>
    <w:tbl>
      <w:tblPr>
        <w:tblStyle w:val="694"/>
        <w:tblW w:w="87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9"/>
        <w:gridCol w:w="2510"/>
        <w:gridCol w:w="1423"/>
        <w:gridCol w:w="870"/>
        <w:gridCol w:w="1184"/>
        <w:gridCol w:w="1526"/>
      </w:tblGrid>
      <w:tr>
        <w:trPr>
          <w:jc w:val="center"/>
          <w:trHeight w:val="933" w:hRule="exact"/>
        </w:trPr>
        <w:tc>
          <w:tcPr>
            <w:tcW w:w="1259" w:type="dxa"/>
            <w:vAlign w:val="center"/>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采购包号</w:t>
            </w:r>
            <w:r/>
          </w:p>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r>
            <w:r/>
          </w:p>
        </w:tc>
        <w:tc>
          <w:tcPr>
            <w:tcW w:w="2510" w:type="dxa"/>
            <w:vAlign w:val="center"/>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标段名称</w:t>
            </w:r>
            <w:r/>
          </w:p>
        </w:tc>
        <w:tc>
          <w:tcPr>
            <w:tcW w:w="1423" w:type="dxa"/>
            <w:vAlign w:val="center"/>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社区范围</w:t>
            </w:r>
            <w:r/>
          </w:p>
        </w:tc>
        <w:tc>
          <w:tcPr>
            <w:tcW w:w="870" w:type="dxa"/>
            <w:vAlign w:val="center"/>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户数</w:t>
            </w:r>
            <w:r/>
          </w:p>
        </w:tc>
        <w:tc>
          <w:tcPr>
            <w:tcW w:w="1184" w:type="dxa"/>
            <w:vAlign w:val="center"/>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服务内容</w:t>
            </w:r>
            <w:r/>
          </w:p>
        </w:tc>
        <w:tc>
          <w:tcPr>
            <w:tcW w:w="1526" w:type="dxa"/>
            <w:vAlign w:val="center"/>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lang w:val="en-US" w:eastAsia="zh-CN"/>
              </w:rPr>
              <w:t xml:space="preserve">最高限价</w:t>
            </w:r>
            <w:r>
              <w:rPr>
                <w:rFonts w:hint="eastAsia" w:ascii="仿宋" w:hAnsi="仿宋" w:eastAsia="仿宋" w:cs="仿宋"/>
                <w:color w:val="auto"/>
                <w:sz w:val="24"/>
                <w:szCs w:val="24"/>
                <w:highlight w:val="none"/>
                <w:shd w:val="clear" w:color="auto" w:fill="ffffff"/>
              </w:rPr>
              <w:t xml:space="preserve">（元）</w:t>
            </w:r>
            <w:r/>
          </w:p>
        </w:tc>
      </w:tr>
      <w:tr>
        <w:trPr>
          <w:jc w:val="center"/>
          <w:trHeight w:val="510"/>
        </w:trPr>
        <w:tc>
          <w:tcPr>
            <w:tcW w:w="1259"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1</w:t>
            </w:r>
            <w:r/>
          </w:p>
        </w:tc>
        <w:tc>
          <w:tcPr>
            <w:tcW w:w="2510"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eastAsia="zh-CN"/>
              </w:rPr>
            </w:pPr>
            <w:r>
              <w:rPr>
                <w:rFonts w:hint="eastAsia" w:ascii="仿宋" w:hAnsi="仿宋" w:eastAsia="仿宋" w:cs="仿宋"/>
                <w:color w:val="auto"/>
                <w:sz w:val="24"/>
                <w:szCs w:val="24"/>
                <w:highlight w:val="none"/>
                <w:shd w:val="clear" w:color="auto" w:fill="ffffff"/>
                <w:lang w:eastAsia="zh-CN"/>
              </w:rPr>
              <w:t xml:space="preserve">大中街道2026年度老旧小区长效管理、保洁项目（</w:t>
            </w:r>
            <w:r>
              <w:rPr>
                <w:rFonts w:hint="eastAsia" w:ascii="仿宋" w:hAnsi="仿宋" w:eastAsia="仿宋" w:cs="仿宋"/>
                <w:color w:val="auto"/>
                <w:sz w:val="24"/>
                <w:szCs w:val="24"/>
                <w:highlight w:val="none"/>
                <w:shd w:val="clear" w:color="auto" w:fill="ffffff"/>
                <w:lang w:val="en-US" w:eastAsia="zh-CN"/>
              </w:rPr>
              <w:t xml:space="preserve">一标段）</w:t>
            </w:r>
            <w:r/>
          </w:p>
        </w:tc>
        <w:tc>
          <w:tcPr>
            <w:tcW w:w="1423"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rPr>
              <w:t xml:space="preserve">育红、新村、城南</w:t>
            </w:r>
            <w:r/>
          </w:p>
        </w:tc>
        <w:tc>
          <w:tcPr>
            <w:tcW w:w="870" w:type="dxa"/>
            <w:vAlign w:val="center"/>
            <w:vMerge w:val="restart"/>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2987</w:t>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长效管理</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default"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97646.76 </w:t>
            </w:r>
            <w:r/>
          </w:p>
        </w:tc>
      </w:tr>
      <w:tr>
        <w:trPr>
          <w:jc w:val="center"/>
          <w:trHeight w:val="510"/>
        </w:trPr>
        <w:tc>
          <w:tcPr>
            <w:tcW w:w="1259"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2510"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1423"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870" w:type="dxa"/>
            <w:vAlign w:val="center"/>
            <w:vMerge w:val="continue"/>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保洁</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537057.16 </w:t>
            </w:r>
            <w:r/>
          </w:p>
        </w:tc>
      </w:tr>
      <w:tr>
        <w:trPr>
          <w:jc w:val="center"/>
          <w:trHeight w:val="510"/>
        </w:trPr>
        <w:tc>
          <w:tcPr>
            <w:tcW w:w="1259"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2</w:t>
            </w:r>
            <w:r/>
          </w:p>
        </w:tc>
        <w:tc>
          <w:tcPr>
            <w:tcW w:w="2510"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lang w:eastAsia="zh-CN"/>
              </w:rPr>
              <w:t xml:space="preserve">大中街道2026年度老旧小区长效管理、保洁项目（</w:t>
            </w:r>
            <w:r>
              <w:rPr>
                <w:rFonts w:hint="eastAsia" w:ascii="仿宋" w:hAnsi="仿宋" w:eastAsia="仿宋" w:cs="仿宋"/>
                <w:color w:val="auto"/>
                <w:sz w:val="24"/>
                <w:szCs w:val="24"/>
                <w:highlight w:val="none"/>
                <w:shd w:val="clear" w:color="auto" w:fill="ffffff"/>
                <w:lang w:val="en-US" w:eastAsia="zh-CN"/>
              </w:rPr>
              <w:t xml:space="preserve">二标段）</w:t>
            </w:r>
            <w:r/>
          </w:p>
        </w:tc>
        <w:tc>
          <w:tcPr>
            <w:tcW w:w="1423"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rPr>
              <w:t xml:space="preserve">浦江、沿河</w:t>
            </w:r>
            <w:r/>
          </w:p>
        </w:tc>
        <w:tc>
          <w:tcPr>
            <w:tcW w:w="870" w:type="dxa"/>
            <w:vAlign w:val="center"/>
            <w:vMerge w:val="restart"/>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2636</w:t>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长效管理</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97646.76 </w:t>
            </w:r>
            <w:r/>
          </w:p>
        </w:tc>
      </w:tr>
      <w:tr>
        <w:trPr>
          <w:jc w:val="center"/>
          <w:trHeight w:val="510"/>
        </w:trPr>
        <w:tc>
          <w:tcPr>
            <w:tcW w:w="1259"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2510"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1423"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870" w:type="dxa"/>
            <w:vAlign w:val="center"/>
            <w:vMerge w:val="continue"/>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保洁</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488233.78 </w:t>
            </w:r>
            <w:r/>
          </w:p>
        </w:tc>
      </w:tr>
      <w:tr>
        <w:trPr>
          <w:jc w:val="center"/>
          <w:trHeight w:val="510"/>
        </w:trPr>
        <w:tc>
          <w:tcPr>
            <w:tcW w:w="1259"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3</w:t>
            </w:r>
            <w:r/>
          </w:p>
        </w:tc>
        <w:tc>
          <w:tcPr>
            <w:tcW w:w="2510"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lang w:eastAsia="zh-CN"/>
              </w:rPr>
              <w:t xml:space="preserve">大中街道2026年度老旧小区长效管理、保洁项目（</w:t>
            </w:r>
            <w:r>
              <w:rPr>
                <w:rFonts w:hint="eastAsia" w:ascii="仿宋" w:hAnsi="仿宋" w:eastAsia="仿宋" w:cs="仿宋"/>
                <w:color w:val="auto"/>
                <w:sz w:val="24"/>
                <w:szCs w:val="24"/>
                <w:highlight w:val="none"/>
                <w:shd w:val="clear" w:color="auto" w:fill="ffffff"/>
                <w:lang w:val="en-US" w:eastAsia="zh-CN"/>
              </w:rPr>
              <w:t xml:space="preserve">三标段）</w:t>
            </w:r>
            <w:r/>
          </w:p>
        </w:tc>
        <w:tc>
          <w:tcPr>
            <w:tcW w:w="1423"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rPr>
              <w:t xml:space="preserve">建西、德润、大刘、滨河</w:t>
            </w:r>
            <w:r/>
          </w:p>
        </w:tc>
        <w:tc>
          <w:tcPr>
            <w:tcW w:w="870" w:type="dxa"/>
            <w:vAlign w:val="center"/>
            <w:vMerge w:val="restart"/>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3219</w:t>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长效管理</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97646.76 </w:t>
            </w:r>
            <w:r/>
          </w:p>
        </w:tc>
      </w:tr>
      <w:tr>
        <w:trPr>
          <w:jc w:val="center"/>
          <w:trHeight w:val="510"/>
        </w:trPr>
        <w:tc>
          <w:tcPr>
            <w:tcW w:w="1259"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2510"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1423"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870" w:type="dxa"/>
            <w:vAlign w:val="center"/>
            <w:vMerge w:val="continue"/>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保洁</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585880.54  </w:t>
            </w:r>
            <w:r/>
          </w:p>
        </w:tc>
      </w:tr>
      <w:tr>
        <w:trPr>
          <w:jc w:val="center"/>
          <w:trHeight w:val="510"/>
        </w:trPr>
        <w:tc>
          <w:tcPr>
            <w:tcW w:w="1259"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4</w:t>
            </w:r>
            <w:r/>
          </w:p>
        </w:tc>
        <w:tc>
          <w:tcPr>
            <w:tcW w:w="2510"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lang w:eastAsia="zh-CN"/>
              </w:rPr>
              <w:t xml:space="preserve">大中街道2026年度老旧小区长效管理、保洁项目（</w:t>
            </w:r>
            <w:r>
              <w:rPr>
                <w:rFonts w:hint="eastAsia" w:ascii="仿宋" w:hAnsi="仿宋" w:eastAsia="仿宋" w:cs="仿宋"/>
                <w:color w:val="auto"/>
                <w:sz w:val="24"/>
                <w:szCs w:val="24"/>
                <w:highlight w:val="none"/>
                <w:shd w:val="clear" w:color="auto" w:fill="ffffff"/>
                <w:lang w:val="en-US" w:eastAsia="zh-CN"/>
              </w:rPr>
              <w:t xml:space="preserve">四标段）</w:t>
            </w:r>
            <w:r/>
          </w:p>
        </w:tc>
        <w:tc>
          <w:tcPr>
            <w:tcW w:w="1423"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rPr>
              <w:t xml:space="preserve">建业、建丰</w:t>
            </w:r>
            <w:r/>
          </w:p>
        </w:tc>
        <w:tc>
          <w:tcPr>
            <w:tcW w:w="870" w:type="dxa"/>
            <w:vAlign w:val="center"/>
            <w:vMerge w:val="restart"/>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3161</w:t>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长效管理</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97646.76 </w:t>
            </w:r>
            <w:r/>
          </w:p>
        </w:tc>
      </w:tr>
      <w:tr>
        <w:trPr>
          <w:jc w:val="center"/>
          <w:trHeight w:val="510"/>
        </w:trPr>
        <w:tc>
          <w:tcPr>
            <w:tcW w:w="1259"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2510"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1423"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870" w:type="dxa"/>
            <w:vAlign w:val="center"/>
            <w:vMerge w:val="continue"/>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保洁</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599186.62 </w:t>
            </w:r>
            <w:r/>
          </w:p>
        </w:tc>
      </w:tr>
      <w:tr>
        <w:trPr>
          <w:jc w:val="center"/>
          <w:trHeight w:val="510"/>
        </w:trPr>
        <w:tc>
          <w:tcPr>
            <w:tcW w:w="1259"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5</w:t>
            </w:r>
            <w:r/>
          </w:p>
        </w:tc>
        <w:tc>
          <w:tcPr>
            <w:tcW w:w="2510"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lang w:eastAsia="zh-CN"/>
              </w:rPr>
              <w:t xml:space="preserve">大中街道2026年度老旧小区长效管理、保洁项目（</w:t>
            </w:r>
            <w:r>
              <w:rPr>
                <w:rFonts w:hint="eastAsia" w:ascii="仿宋" w:hAnsi="仿宋" w:eastAsia="仿宋" w:cs="仿宋"/>
                <w:color w:val="auto"/>
                <w:sz w:val="24"/>
                <w:szCs w:val="24"/>
                <w:highlight w:val="none"/>
                <w:shd w:val="clear" w:color="auto" w:fill="ffffff"/>
                <w:lang w:val="en-US" w:eastAsia="zh-CN"/>
              </w:rPr>
              <w:t xml:space="preserve">五标段）</w:t>
            </w:r>
            <w:r/>
          </w:p>
        </w:tc>
        <w:tc>
          <w:tcPr>
            <w:tcW w:w="1423"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人民、飞达、大新、北兴、城中</w:t>
            </w:r>
            <w:r/>
          </w:p>
        </w:tc>
        <w:tc>
          <w:tcPr>
            <w:tcW w:w="870" w:type="dxa"/>
            <w:vAlign w:val="center"/>
            <w:vMerge w:val="restart"/>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2512</w:t>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长效管理</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97646.76 </w:t>
            </w:r>
            <w:r/>
          </w:p>
        </w:tc>
      </w:tr>
      <w:tr>
        <w:trPr>
          <w:jc w:val="center"/>
          <w:trHeight w:val="510"/>
        </w:trPr>
        <w:tc>
          <w:tcPr>
            <w:tcW w:w="1259"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2510"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1423"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870" w:type="dxa"/>
            <w:vAlign w:val="center"/>
            <w:vMerge w:val="continue"/>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保洁</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488233.78  </w:t>
            </w:r>
            <w:r/>
          </w:p>
        </w:tc>
      </w:tr>
      <w:tr>
        <w:trPr>
          <w:jc w:val="center"/>
          <w:trHeight w:val="510"/>
        </w:trPr>
        <w:tc>
          <w:tcPr>
            <w:tcW w:w="1259"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6</w:t>
            </w:r>
            <w:r/>
          </w:p>
        </w:tc>
        <w:tc>
          <w:tcPr>
            <w:tcW w:w="2510"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lang w:eastAsia="zh-CN"/>
              </w:rPr>
              <w:t xml:space="preserve">大中街道2026年度老旧小区长效管理、保洁项目（</w:t>
            </w:r>
            <w:r>
              <w:rPr>
                <w:rFonts w:hint="eastAsia" w:ascii="仿宋" w:hAnsi="仿宋" w:eastAsia="仿宋" w:cs="仿宋"/>
                <w:color w:val="auto"/>
                <w:sz w:val="24"/>
                <w:szCs w:val="24"/>
                <w:highlight w:val="none"/>
                <w:shd w:val="clear" w:color="auto" w:fill="ffffff"/>
                <w:lang w:val="en-US" w:eastAsia="zh-CN"/>
              </w:rPr>
              <w:t xml:space="preserve">六标段）</w:t>
            </w:r>
            <w:r/>
          </w:p>
        </w:tc>
        <w:tc>
          <w:tcPr>
            <w:tcW w:w="1423"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t xml:space="preserve">康平</w:t>
            </w:r>
            <w:r/>
          </w:p>
        </w:tc>
        <w:tc>
          <w:tcPr>
            <w:tcW w:w="870" w:type="dxa"/>
            <w:vAlign w:val="center"/>
            <w:vMerge w:val="restart"/>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2556</w:t>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长效管理</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97646.76 </w:t>
            </w:r>
            <w:r/>
          </w:p>
        </w:tc>
      </w:tr>
      <w:tr>
        <w:trPr>
          <w:jc w:val="center"/>
          <w:trHeight w:val="510"/>
        </w:trPr>
        <w:tc>
          <w:tcPr>
            <w:tcW w:w="1259"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2510"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1423"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870" w:type="dxa"/>
            <w:vAlign w:val="center"/>
            <w:vMerge w:val="continue"/>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保洁</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488233.78  </w:t>
            </w:r>
            <w:r/>
          </w:p>
        </w:tc>
      </w:tr>
      <w:tr>
        <w:trPr>
          <w:jc w:val="center"/>
          <w:trHeight w:val="510"/>
        </w:trPr>
        <w:tc>
          <w:tcPr>
            <w:tcW w:w="1259"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7</w:t>
            </w:r>
            <w:r/>
          </w:p>
        </w:tc>
        <w:tc>
          <w:tcPr>
            <w:tcW w:w="2510"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lang w:eastAsia="zh-CN"/>
              </w:rPr>
              <w:t xml:space="preserve">大中街道2026年度老旧小区长效管理、保洁项目（</w:t>
            </w:r>
            <w:r>
              <w:rPr>
                <w:rFonts w:hint="eastAsia" w:ascii="仿宋" w:hAnsi="仿宋" w:eastAsia="仿宋" w:cs="仿宋"/>
                <w:color w:val="auto"/>
                <w:sz w:val="24"/>
                <w:szCs w:val="24"/>
                <w:highlight w:val="none"/>
                <w:shd w:val="clear" w:color="auto" w:fill="ffffff"/>
                <w:lang w:val="en-US" w:eastAsia="zh-CN"/>
              </w:rPr>
              <w:t xml:space="preserve">七标段）</w:t>
            </w:r>
            <w:r/>
          </w:p>
        </w:tc>
        <w:tc>
          <w:tcPr>
            <w:tcW w:w="1423"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rPr>
              <w:t xml:space="preserve">健东、东宁</w:t>
            </w:r>
            <w:r/>
          </w:p>
        </w:tc>
        <w:tc>
          <w:tcPr>
            <w:tcW w:w="870" w:type="dxa"/>
            <w:vAlign w:val="center"/>
            <w:vMerge w:val="restart"/>
            <w:textDirection w:val="lrTb"/>
            <w:noWrap w:val="false"/>
          </w:tcPr>
          <w:p>
            <w:pPr>
              <w:jc w:val="center"/>
              <w:keepLines w:val="0"/>
              <w:keepNext w:val="0"/>
              <w:pageBreakBefore w:val="0"/>
              <w:spacing w:before="240" w:after="240" w:line="240" w:lineRule="auto"/>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3155</w:t>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长效管理</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97646.76  </w:t>
            </w:r>
            <w:r/>
          </w:p>
        </w:tc>
      </w:tr>
      <w:tr>
        <w:trPr>
          <w:jc w:val="center"/>
          <w:trHeight w:val="510"/>
        </w:trPr>
        <w:tc>
          <w:tcPr>
            <w:tcW w:w="1259"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2510"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1423"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870" w:type="dxa"/>
            <w:vAlign w:val="center"/>
            <w:vMerge w:val="continue"/>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保洁</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585880.54  </w:t>
            </w:r>
            <w:r/>
          </w:p>
        </w:tc>
      </w:tr>
      <w:tr>
        <w:trPr>
          <w:jc w:val="center"/>
          <w:trHeight w:val="510"/>
        </w:trPr>
        <w:tc>
          <w:tcPr>
            <w:tcW w:w="1259"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lang w:val="en-US" w:eastAsia="zh-CN"/>
              </w:rPr>
            </w:pPr>
            <w:r>
              <w:rPr>
                <w:rFonts w:hint="eastAsia" w:ascii="仿宋" w:hAnsi="仿宋" w:eastAsia="仿宋" w:cs="仿宋"/>
                <w:color w:val="auto"/>
                <w:sz w:val="24"/>
                <w:szCs w:val="24"/>
                <w:highlight w:val="none"/>
                <w:shd w:val="clear" w:color="auto" w:fill="ffffff"/>
                <w:lang w:val="en-US" w:eastAsia="zh-CN"/>
              </w:rPr>
              <w:t xml:space="preserve">8</w:t>
            </w:r>
            <w:r/>
          </w:p>
        </w:tc>
        <w:tc>
          <w:tcPr>
            <w:tcW w:w="2510"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lang w:eastAsia="zh-CN"/>
              </w:rPr>
              <w:t xml:space="preserve">大中街道2026年度老旧小区长效管理、保洁项目（</w:t>
            </w:r>
            <w:r>
              <w:rPr>
                <w:rFonts w:hint="eastAsia" w:ascii="仿宋" w:hAnsi="仿宋" w:eastAsia="仿宋" w:cs="仿宋"/>
                <w:color w:val="auto"/>
                <w:sz w:val="24"/>
                <w:szCs w:val="24"/>
                <w:highlight w:val="none"/>
                <w:shd w:val="clear" w:color="auto" w:fill="ffffff"/>
                <w:lang w:val="en-US" w:eastAsia="zh-CN"/>
              </w:rPr>
              <w:t xml:space="preserve">八标段）</w:t>
            </w:r>
            <w:r/>
          </w:p>
        </w:tc>
        <w:tc>
          <w:tcPr>
            <w:tcW w:w="1423" w:type="dxa"/>
            <w:vAlign w:val="center"/>
            <w:vMerge w:val="restart"/>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rPr>
              <w:t xml:space="preserve">老街、新街、朝阳、大华</w:t>
            </w:r>
            <w:r/>
          </w:p>
        </w:tc>
        <w:tc>
          <w:tcPr>
            <w:tcW w:w="870" w:type="dxa"/>
            <w:vAlign w:val="center"/>
            <w:vMerge w:val="restart"/>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2487</w:t>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长效管理</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97646.76 </w:t>
            </w:r>
            <w:r/>
          </w:p>
        </w:tc>
      </w:tr>
      <w:tr>
        <w:trPr>
          <w:jc w:val="center"/>
          <w:trHeight w:val="510"/>
        </w:trPr>
        <w:tc>
          <w:tcPr>
            <w:tcW w:w="1259"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2510"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1423" w:type="dxa"/>
            <w:vAlign w:val="center"/>
            <w:vMerge w:val="continue"/>
            <w:textDirection w:val="lrTb"/>
            <w:noWrap w:val="false"/>
          </w:tcPr>
          <w:p>
            <w:pPr>
              <w:jc w:val="center"/>
              <w:keepLines w:val="0"/>
              <w:keepNext w:val="0"/>
              <w:pageBreakBefore w:val="0"/>
              <w:spacing w:before="240" w:after="240" w:line="240" w:lineRule="auto"/>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tc>
        <w:tc>
          <w:tcPr>
            <w:tcW w:w="870" w:type="dxa"/>
            <w:vAlign w:val="center"/>
            <w:vMerge w:val="continue"/>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W w:w="1184"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shd w:val="clear" w:color="auto" w:fill="ffffff"/>
              </w:rPr>
              <w:t xml:space="preserve">保洁</w:t>
            </w:r>
            <w:r/>
          </w:p>
        </w:tc>
        <w:tc>
          <w:tcPr>
            <w:shd w:val="clear" w:color="auto" w:fill="auto"/>
            <w:tcW w:w="1526" w:type="dxa"/>
            <w:vAlign w:val="center"/>
            <w:textDirection w:val="lrTb"/>
            <w:noWrap w:val="false"/>
          </w:tcPr>
          <w:p>
            <w:pPr>
              <w:jc w:val="center"/>
              <w:keepLines w:val="0"/>
              <w:keepNext w:val="0"/>
              <w:pageBreakBefore w:val="0"/>
              <w:spacing w:before="240" w:after="240" w:line="240" w:lineRule="auto"/>
              <w:widowControl/>
              <w:rPr>
                <w:rFonts w:hint="eastAsia" w:ascii="仿宋" w:hAnsi="仿宋" w:eastAsia="仿宋" w:cs="仿宋"/>
                <w:b/>
                <w:bCs/>
                <w:i w:val="0"/>
                <w:iCs w:val="0"/>
                <w:color w:val="auto"/>
                <w:sz w:val="24"/>
                <w:szCs w:val="24"/>
                <w:highlight w:val="none"/>
                <w:u w:val="none"/>
                <w:lang w:val="en-US" w:eastAsia="zh-CN" w:bidi="ar-SA"/>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439410.41  </w:t>
            </w:r>
            <w:r/>
          </w:p>
        </w:tc>
      </w:tr>
    </w:tbl>
    <w:p>
      <w:pPr>
        <w:ind w:firstLine="422"/>
        <w:jc w:val="left"/>
        <w:spacing w:line="360" w:lineRule="auto"/>
        <w:widowControl/>
        <w:rPr>
          <w:rFonts w:hint="eastAsia" w:ascii="Arial" w:hAnsi="Arial" w:eastAsia="Arial" w:cs="Arial"/>
          <w:b/>
          <w:color w:val="auto"/>
          <w:sz w:val="21"/>
          <w:szCs w:val="21"/>
          <w:highlight w:val="none"/>
        </w:rPr>
      </w:pPr>
      <w:r>
        <w:rPr>
          <w:rFonts w:hint="eastAsia" w:ascii="Arial" w:hAnsi="Arial" w:eastAsia="Arial" w:cs="Arial"/>
          <w:b/>
          <w:color w:val="auto"/>
          <w:sz w:val="21"/>
          <w:szCs w:val="21"/>
          <w:highlight w:val="none"/>
        </w:rPr>
        <w:t xml:space="preserve">注：</w:t>
      </w:r>
      <w:r>
        <w:rPr>
          <w:rFonts w:hint="eastAsia" w:ascii="Arial" w:hAnsi="Arial" w:eastAsia="Arial" w:cs="Arial"/>
          <w:b/>
          <w:color w:val="auto"/>
          <w:sz w:val="21"/>
          <w:szCs w:val="21"/>
          <w:highlight w:val="none"/>
          <w:lang w:val="en-US" w:eastAsia="zh-CN"/>
        </w:rPr>
        <w:t xml:space="preserve">本项目所有标段</w:t>
      </w:r>
      <w:r>
        <w:rPr>
          <w:rFonts w:hint="eastAsia" w:ascii="Arial" w:hAnsi="Arial" w:eastAsia="Arial" w:cs="Arial"/>
          <w:b/>
          <w:color w:val="auto"/>
          <w:sz w:val="21"/>
          <w:szCs w:val="21"/>
          <w:highlight w:val="none"/>
        </w:rPr>
        <w:t xml:space="preserve">的评标、定标顺序详见下表：</w:t>
      </w:r>
      <w:r/>
    </w:p>
    <w:tbl>
      <w:tblPr>
        <w:tblStyle w:val="694"/>
        <w:tblW w:w="8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3818"/>
        <w:gridCol w:w="787"/>
        <w:gridCol w:w="774"/>
        <w:gridCol w:w="2227"/>
      </w:tblGrid>
      <w:tr>
        <w:trPr>
          <w:jc w:val="center"/>
          <w:trHeight w:val="764"/>
        </w:trPr>
        <w:tc>
          <w:tcPr>
            <w:tcW w:w="930" w:type="dxa"/>
            <w:vAlign w:val="center"/>
            <w:textDirection w:val="lrTb"/>
            <w:noWrap w:val="false"/>
          </w:tcPr>
          <w:p>
            <w:pPr>
              <w:jc w:val="center"/>
              <w:spacing w:line="240" w:lineRule="exact"/>
              <w:rPr>
                <w:rFonts w:hint="eastAsia" w:ascii="宋体" w:hAnsi="宋体" w:eastAsia="宋体" w:cs="宋体"/>
                <w:color w:val="auto"/>
                <w:szCs w:val="21"/>
                <w:highlight w:val="none"/>
                <w:shd w:val="clear" w:color="auto" w:fill="ffffff"/>
                <w:lang w:val="en-US" w:eastAsia="zh-CN"/>
              </w:rPr>
            </w:pPr>
            <w:r>
              <w:rPr>
                <w:rFonts w:hint="eastAsia" w:ascii="宋体" w:hAnsi="宋体" w:eastAsia="宋体" w:cs="宋体"/>
                <w:color w:val="auto"/>
                <w:szCs w:val="21"/>
                <w:highlight w:val="none"/>
                <w:shd w:val="clear" w:color="auto" w:fill="ffffff"/>
                <w:lang w:val="en-US" w:eastAsia="zh-CN"/>
              </w:rPr>
              <w:t xml:space="preserve">采购</w:t>
            </w:r>
            <w:r/>
          </w:p>
          <w:p>
            <w:pPr>
              <w:jc w:val="center"/>
              <w:spacing w:line="240" w:lineRule="exact"/>
              <w:rPr>
                <w:rFonts w:hint="eastAsia" w:ascii="宋体" w:hAnsi="宋体" w:eastAsia="宋体" w:cs="宋体"/>
                <w:color w:val="auto"/>
                <w:szCs w:val="24"/>
                <w:highlight w:val="none"/>
              </w:rPr>
            </w:pPr>
            <w:r>
              <w:rPr>
                <w:rFonts w:hint="eastAsia" w:ascii="宋体" w:hAnsi="宋体" w:eastAsia="宋体" w:cs="宋体"/>
                <w:color w:val="auto"/>
                <w:szCs w:val="21"/>
                <w:highlight w:val="none"/>
                <w:shd w:val="clear" w:color="auto" w:fill="ffffff"/>
                <w:lang w:val="en-US" w:eastAsia="zh-CN"/>
              </w:rPr>
              <w:t xml:space="preserve">包号</w:t>
            </w:r>
            <w:r/>
          </w:p>
        </w:tc>
        <w:tc>
          <w:tcPr>
            <w:tcW w:w="3818"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标段名称</w:t>
            </w:r>
            <w:r/>
          </w:p>
        </w:tc>
        <w:tc>
          <w:tcPr>
            <w:tcW w:w="787"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评标</w:t>
            </w:r>
            <w:r/>
          </w:p>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顺序</w:t>
            </w:r>
            <w:r/>
          </w:p>
        </w:tc>
        <w:tc>
          <w:tcPr>
            <w:tcW w:w="774"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定标顺序</w:t>
            </w:r>
            <w:r/>
          </w:p>
        </w:tc>
        <w:tc>
          <w:tcPr>
            <w:tcW w:w="2227"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兼投兼中说明</w:t>
            </w:r>
            <w:r/>
          </w:p>
        </w:tc>
      </w:tr>
      <w:tr>
        <w:trPr>
          <w:jc w:val="center"/>
          <w:trHeight w:val="1020"/>
        </w:trPr>
        <w:tc>
          <w:tcPr>
            <w:tcW w:w="930" w:type="dxa"/>
            <w:vAlign w:val="center"/>
            <w:textDirection w:val="lrTb"/>
            <w:noWrap w:val="false"/>
          </w:tcPr>
          <w:p>
            <w:pPr>
              <w:jc w:val="center"/>
              <w:rPr>
                <w:rFonts w:hint="eastAsia" w:ascii="宋体" w:hAnsi="宋体" w:eastAsia="宋体" w:cs="宋体"/>
                <w:color w:val="auto"/>
                <w:szCs w:val="21"/>
                <w:highlight w:val="none"/>
                <w:shd w:val="clear" w:color="auto" w:fill="ffffff"/>
                <w:lang w:eastAsia="zh-CN"/>
              </w:rPr>
            </w:pPr>
            <w:r>
              <w:rPr>
                <w:rFonts w:hint="eastAsia" w:ascii="宋体" w:hAnsi="宋体" w:eastAsia="宋体" w:cs="宋体"/>
                <w:color w:val="auto"/>
                <w:szCs w:val="21"/>
                <w:highlight w:val="none"/>
                <w:shd w:val="clear" w:color="auto" w:fill="ffffff"/>
                <w:lang w:val="en-US" w:eastAsia="zh-CN"/>
              </w:rPr>
              <w:t xml:space="preserve">1</w:t>
            </w:r>
            <w:r/>
          </w:p>
        </w:tc>
        <w:tc>
          <w:tcPr>
            <w:tcW w:w="3818"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Cs w:val="21"/>
                <w:highlight w:val="none"/>
                <w:shd w:val="clear" w:color="auto" w:fill="ffffff"/>
                <w:lang w:eastAsia="zh-CN"/>
              </w:rPr>
              <w:t xml:space="preserve">大中街道2026年度老旧小区长效管理、保洁项目（</w:t>
            </w:r>
            <w:r>
              <w:rPr>
                <w:rFonts w:hint="eastAsia" w:ascii="宋体" w:hAnsi="宋体" w:eastAsia="宋体" w:cs="宋体"/>
                <w:color w:val="auto"/>
                <w:szCs w:val="21"/>
                <w:highlight w:val="none"/>
                <w:shd w:val="clear" w:color="auto" w:fill="ffffff"/>
                <w:lang w:val="en-US" w:eastAsia="zh-CN"/>
              </w:rPr>
              <w:t xml:space="preserve">一标段）</w:t>
            </w:r>
            <w:r/>
          </w:p>
        </w:tc>
        <w:tc>
          <w:tcPr>
            <w:tcW w:w="787"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p>
        </w:tc>
        <w:tc>
          <w:tcPr>
            <w:tcW w:w="774"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p>
        </w:tc>
        <w:tc>
          <w:tcPr>
            <w:tcW w:w="2227" w:type="dxa"/>
            <w:vAlign w:val="center"/>
            <w:vMerge w:val="restart"/>
            <w:textDirection w:val="lrTb"/>
            <w:noWrap w:val="false"/>
          </w:tcPr>
          <w:p>
            <w:pPr>
              <w:ind w:left="0" w:right="0" w:firstLine="422"/>
              <w:spacing w:before="240" w:after="24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本项目共8个标段，投标人可兼投所有标段，但仅可作为一个标段的中标人，定标顺序为1标段至8标段。</w:t>
            </w:r>
            <w:r/>
          </w:p>
          <w:p>
            <w:r/>
            <w:r/>
          </w:p>
        </w:tc>
      </w:tr>
      <w:tr>
        <w:trPr>
          <w:jc w:val="center"/>
          <w:trHeight w:val="1020"/>
        </w:trPr>
        <w:tc>
          <w:tcPr>
            <w:tcW w:w="930" w:type="dxa"/>
            <w:vAlign w:val="center"/>
            <w:textDirection w:val="lrTb"/>
            <w:noWrap w:val="false"/>
          </w:tcPr>
          <w:p>
            <w:pPr>
              <w:jc w:val="center"/>
              <w:rPr>
                <w:rFonts w:hint="eastAsia" w:ascii="宋体" w:hAnsi="宋体" w:eastAsia="宋体" w:cs="宋体"/>
                <w:color w:val="auto"/>
                <w:szCs w:val="21"/>
                <w:highlight w:val="none"/>
                <w:shd w:val="clear" w:color="auto" w:fill="ffffff"/>
                <w:lang w:eastAsia="zh-CN"/>
              </w:rPr>
            </w:pPr>
            <w:r>
              <w:rPr>
                <w:rFonts w:hint="eastAsia" w:ascii="宋体" w:hAnsi="宋体" w:eastAsia="宋体" w:cs="宋体"/>
                <w:color w:val="auto"/>
                <w:szCs w:val="21"/>
                <w:highlight w:val="none"/>
                <w:shd w:val="clear" w:color="auto" w:fill="ffffff"/>
                <w:lang w:val="en-US" w:eastAsia="zh-CN"/>
              </w:rPr>
              <w:t xml:space="preserve">2</w:t>
            </w:r>
            <w:r/>
          </w:p>
        </w:tc>
        <w:tc>
          <w:tcPr>
            <w:tcW w:w="3818"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Cs w:val="21"/>
                <w:highlight w:val="none"/>
                <w:shd w:val="clear" w:color="auto" w:fill="ffffff"/>
                <w:lang w:eastAsia="zh-CN"/>
              </w:rPr>
              <w:t xml:space="preserve">大中街道2026年度老旧小区长效管理、保洁项目（</w:t>
            </w:r>
            <w:r>
              <w:rPr>
                <w:rFonts w:hint="eastAsia" w:ascii="宋体" w:hAnsi="宋体" w:eastAsia="宋体" w:cs="宋体"/>
                <w:color w:val="auto"/>
                <w:szCs w:val="21"/>
                <w:highlight w:val="none"/>
                <w:shd w:val="clear" w:color="auto" w:fill="ffffff"/>
                <w:lang w:val="en-US" w:eastAsia="zh-CN"/>
              </w:rPr>
              <w:t xml:space="preserve">二标段）</w:t>
            </w:r>
            <w:r/>
          </w:p>
        </w:tc>
        <w:tc>
          <w:tcPr>
            <w:tcW w:w="787"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w:t>
            </w:r>
            <w:r/>
          </w:p>
        </w:tc>
        <w:tc>
          <w:tcPr>
            <w:tcW w:w="774"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w:t>
            </w:r>
            <w:r/>
          </w:p>
        </w:tc>
        <w:tc>
          <w:tcPr>
            <w:tcW w:w="2227" w:type="dxa"/>
            <w:vAlign w:val="center"/>
            <w:vMerge w:val="continue"/>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1020"/>
        </w:trPr>
        <w:tc>
          <w:tcPr>
            <w:tcW w:w="930" w:type="dxa"/>
            <w:vAlign w:val="center"/>
            <w:textDirection w:val="lrTb"/>
            <w:noWrap w:val="false"/>
          </w:tcPr>
          <w:p>
            <w:pPr>
              <w:jc w:val="center"/>
              <w:rPr>
                <w:rFonts w:hint="eastAsia" w:ascii="宋体" w:hAnsi="宋体" w:eastAsia="宋体" w:cs="宋体"/>
                <w:color w:val="auto"/>
                <w:szCs w:val="21"/>
                <w:highlight w:val="none"/>
                <w:shd w:val="clear" w:color="auto" w:fill="ffffff"/>
                <w:lang w:eastAsia="zh-CN"/>
              </w:rPr>
            </w:pPr>
            <w:r>
              <w:rPr>
                <w:rFonts w:hint="eastAsia" w:ascii="宋体" w:hAnsi="宋体" w:eastAsia="宋体" w:cs="宋体"/>
                <w:color w:val="auto"/>
                <w:szCs w:val="21"/>
                <w:highlight w:val="none"/>
                <w:shd w:val="clear" w:color="auto" w:fill="ffffff"/>
                <w:lang w:val="en-US" w:eastAsia="zh-CN"/>
              </w:rPr>
              <w:t xml:space="preserve">3</w:t>
            </w:r>
            <w:r/>
          </w:p>
        </w:tc>
        <w:tc>
          <w:tcPr>
            <w:tcW w:w="3818"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Cs w:val="21"/>
                <w:highlight w:val="none"/>
                <w:shd w:val="clear" w:color="auto" w:fill="ffffff"/>
                <w:lang w:eastAsia="zh-CN"/>
              </w:rPr>
              <w:t xml:space="preserve">大中街道2026年度老旧小区长效管理、保洁项目（</w:t>
            </w:r>
            <w:r>
              <w:rPr>
                <w:rFonts w:hint="eastAsia" w:ascii="宋体" w:hAnsi="宋体" w:eastAsia="宋体" w:cs="宋体"/>
                <w:color w:val="auto"/>
                <w:szCs w:val="21"/>
                <w:highlight w:val="none"/>
                <w:shd w:val="clear" w:color="auto" w:fill="ffffff"/>
                <w:lang w:val="en-US" w:eastAsia="zh-CN"/>
              </w:rPr>
              <w:t xml:space="preserve">三标段）</w:t>
            </w:r>
            <w:r/>
          </w:p>
        </w:tc>
        <w:tc>
          <w:tcPr>
            <w:tcW w:w="787"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w:t>
            </w:r>
            <w:r/>
          </w:p>
        </w:tc>
        <w:tc>
          <w:tcPr>
            <w:tcW w:w="774"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w:t>
            </w:r>
            <w:r/>
          </w:p>
        </w:tc>
        <w:tc>
          <w:tcPr>
            <w:tcW w:w="2227" w:type="dxa"/>
            <w:vAlign w:val="center"/>
            <w:vMerge w:val="continue"/>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1020"/>
        </w:trPr>
        <w:tc>
          <w:tcPr>
            <w:tcW w:w="930" w:type="dxa"/>
            <w:vAlign w:val="center"/>
            <w:textDirection w:val="lrTb"/>
            <w:noWrap w:val="false"/>
          </w:tcPr>
          <w:p>
            <w:pPr>
              <w:jc w:val="center"/>
              <w:rPr>
                <w:rFonts w:hint="eastAsia" w:ascii="宋体" w:hAnsi="宋体" w:eastAsia="宋体" w:cs="宋体"/>
                <w:color w:val="auto"/>
                <w:szCs w:val="21"/>
                <w:highlight w:val="none"/>
                <w:shd w:val="clear" w:color="auto" w:fill="ffffff"/>
                <w:lang w:eastAsia="zh-CN"/>
              </w:rPr>
            </w:pPr>
            <w:r>
              <w:rPr>
                <w:rFonts w:hint="eastAsia" w:ascii="宋体" w:hAnsi="宋体" w:eastAsia="宋体" w:cs="宋体"/>
                <w:color w:val="auto"/>
                <w:szCs w:val="21"/>
                <w:highlight w:val="none"/>
                <w:shd w:val="clear" w:color="auto" w:fill="ffffff"/>
                <w:lang w:val="en-US" w:eastAsia="zh-CN"/>
              </w:rPr>
              <w:t xml:space="preserve">4</w:t>
            </w:r>
            <w:r/>
          </w:p>
        </w:tc>
        <w:tc>
          <w:tcPr>
            <w:tcW w:w="3818"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Cs w:val="21"/>
                <w:highlight w:val="none"/>
                <w:shd w:val="clear" w:color="auto" w:fill="ffffff"/>
                <w:lang w:eastAsia="zh-CN"/>
              </w:rPr>
              <w:t xml:space="preserve">大中街道2026年度老旧小区长效管理、保洁项目（</w:t>
            </w:r>
            <w:r>
              <w:rPr>
                <w:rFonts w:hint="eastAsia" w:ascii="宋体" w:hAnsi="宋体" w:eastAsia="宋体" w:cs="宋体"/>
                <w:color w:val="auto"/>
                <w:szCs w:val="21"/>
                <w:highlight w:val="none"/>
                <w:shd w:val="clear" w:color="auto" w:fill="ffffff"/>
                <w:lang w:val="en-US" w:eastAsia="zh-CN"/>
              </w:rPr>
              <w:t xml:space="preserve">四标段）</w:t>
            </w:r>
            <w:r/>
          </w:p>
        </w:tc>
        <w:tc>
          <w:tcPr>
            <w:tcW w:w="787"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w:t>
            </w:r>
            <w:r/>
          </w:p>
        </w:tc>
        <w:tc>
          <w:tcPr>
            <w:tcW w:w="774"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w:t>
            </w:r>
            <w:r/>
          </w:p>
        </w:tc>
        <w:tc>
          <w:tcPr>
            <w:tcW w:w="2227" w:type="dxa"/>
            <w:vAlign w:val="center"/>
            <w:vMerge w:val="continue"/>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1020"/>
        </w:trPr>
        <w:tc>
          <w:tcPr>
            <w:tcW w:w="930" w:type="dxa"/>
            <w:vAlign w:val="center"/>
            <w:textDirection w:val="lrTb"/>
            <w:noWrap w:val="false"/>
          </w:tcPr>
          <w:p>
            <w:pPr>
              <w:jc w:val="center"/>
              <w:rPr>
                <w:rFonts w:hint="eastAsia" w:ascii="宋体" w:hAnsi="宋体" w:eastAsia="宋体" w:cs="宋体"/>
                <w:color w:val="auto"/>
                <w:szCs w:val="21"/>
                <w:highlight w:val="none"/>
                <w:shd w:val="clear" w:color="auto" w:fill="ffffff"/>
                <w:lang w:eastAsia="zh-CN"/>
              </w:rPr>
            </w:pPr>
            <w:r>
              <w:rPr>
                <w:rFonts w:hint="eastAsia" w:ascii="宋体" w:hAnsi="宋体" w:eastAsia="宋体" w:cs="宋体"/>
                <w:color w:val="auto"/>
                <w:szCs w:val="21"/>
                <w:highlight w:val="none"/>
                <w:shd w:val="clear" w:color="auto" w:fill="ffffff"/>
                <w:lang w:val="en-US" w:eastAsia="zh-CN"/>
              </w:rPr>
              <w:t xml:space="preserve">5</w:t>
            </w:r>
            <w:r/>
          </w:p>
        </w:tc>
        <w:tc>
          <w:tcPr>
            <w:tcW w:w="3818"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Cs w:val="21"/>
                <w:highlight w:val="none"/>
                <w:shd w:val="clear" w:color="auto" w:fill="ffffff"/>
                <w:lang w:eastAsia="zh-CN"/>
              </w:rPr>
              <w:t xml:space="preserve">大中街道2026年度老旧小区长效管理、保洁项目（</w:t>
            </w:r>
            <w:r>
              <w:rPr>
                <w:rFonts w:hint="eastAsia" w:ascii="宋体" w:hAnsi="宋体" w:eastAsia="宋体" w:cs="宋体"/>
                <w:color w:val="auto"/>
                <w:szCs w:val="21"/>
                <w:highlight w:val="none"/>
                <w:shd w:val="clear" w:color="auto" w:fill="ffffff"/>
                <w:lang w:val="en-US" w:eastAsia="zh-CN"/>
              </w:rPr>
              <w:t xml:space="preserve">五标段）</w:t>
            </w:r>
            <w:r/>
          </w:p>
        </w:tc>
        <w:tc>
          <w:tcPr>
            <w:tcW w:w="787"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tc>
        <w:tc>
          <w:tcPr>
            <w:tcW w:w="774"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tc>
        <w:tc>
          <w:tcPr>
            <w:tcW w:w="2227" w:type="dxa"/>
            <w:vAlign w:val="center"/>
            <w:vMerge w:val="continue"/>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1020"/>
        </w:trPr>
        <w:tc>
          <w:tcPr>
            <w:tcW w:w="930" w:type="dxa"/>
            <w:vAlign w:val="center"/>
            <w:textDirection w:val="lrTb"/>
            <w:noWrap w:val="false"/>
          </w:tcPr>
          <w:p>
            <w:pPr>
              <w:jc w:val="center"/>
              <w:rPr>
                <w:rFonts w:hint="eastAsia" w:ascii="宋体" w:hAnsi="宋体" w:eastAsia="宋体" w:cs="宋体"/>
                <w:color w:val="auto"/>
                <w:szCs w:val="21"/>
                <w:highlight w:val="none"/>
                <w:shd w:val="clear" w:color="auto" w:fill="ffffff"/>
                <w:lang w:eastAsia="zh-CN"/>
              </w:rPr>
            </w:pPr>
            <w:r>
              <w:rPr>
                <w:rFonts w:hint="eastAsia" w:ascii="宋体" w:hAnsi="宋体" w:eastAsia="宋体" w:cs="宋体"/>
                <w:color w:val="auto"/>
                <w:szCs w:val="21"/>
                <w:highlight w:val="none"/>
                <w:shd w:val="clear" w:color="auto" w:fill="ffffff"/>
                <w:lang w:val="en-US" w:eastAsia="zh-CN"/>
              </w:rPr>
              <w:t xml:space="preserve">6</w:t>
            </w:r>
            <w:r/>
          </w:p>
        </w:tc>
        <w:tc>
          <w:tcPr>
            <w:tcW w:w="3818"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Cs w:val="21"/>
                <w:highlight w:val="none"/>
                <w:shd w:val="clear" w:color="auto" w:fill="ffffff"/>
                <w:lang w:eastAsia="zh-CN"/>
              </w:rPr>
              <w:t xml:space="preserve">大中街道2026年度老旧小区长效管理、保洁项目（</w:t>
            </w:r>
            <w:r>
              <w:rPr>
                <w:rFonts w:hint="eastAsia" w:ascii="宋体" w:hAnsi="宋体" w:eastAsia="宋体" w:cs="宋体"/>
                <w:color w:val="auto"/>
                <w:szCs w:val="21"/>
                <w:highlight w:val="none"/>
                <w:shd w:val="clear" w:color="auto" w:fill="ffffff"/>
                <w:lang w:val="en-US" w:eastAsia="zh-CN"/>
              </w:rPr>
              <w:t xml:space="preserve">六标段）</w:t>
            </w:r>
            <w:r/>
          </w:p>
        </w:tc>
        <w:tc>
          <w:tcPr>
            <w:tcW w:w="787"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w:t>
            </w:r>
            <w:r/>
          </w:p>
        </w:tc>
        <w:tc>
          <w:tcPr>
            <w:tcW w:w="774"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w:t>
            </w:r>
            <w:r/>
          </w:p>
        </w:tc>
        <w:tc>
          <w:tcPr>
            <w:tcW w:w="2227" w:type="dxa"/>
            <w:vAlign w:val="center"/>
            <w:vMerge w:val="continue"/>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1020"/>
        </w:trPr>
        <w:tc>
          <w:tcPr>
            <w:tcW w:w="930" w:type="dxa"/>
            <w:vAlign w:val="center"/>
            <w:textDirection w:val="lrTb"/>
            <w:noWrap w:val="false"/>
          </w:tcPr>
          <w:p>
            <w:pPr>
              <w:jc w:val="center"/>
              <w:rPr>
                <w:rFonts w:hint="eastAsia" w:ascii="宋体" w:hAnsi="宋体" w:eastAsia="宋体" w:cs="宋体"/>
                <w:color w:val="auto"/>
                <w:szCs w:val="21"/>
                <w:highlight w:val="none"/>
                <w:shd w:val="clear" w:color="auto" w:fill="ffffff"/>
                <w:lang w:eastAsia="zh-CN"/>
              </w:rPr>
            </w:pPr>
            <w:r>
              <w:rPr>
                <w:rFonts w:hint="eastAsia" w:ascii="宋体" w:hAnsi="宋体" w:eastAsia="宋体" w:cs="宋体"/>
                <w:color w:val="auto"/>
                <w:szCs w:val="21"/>
                <w:highlight w:val="none"/>
                <w:shd w:val="clear" w:color="auto" w:fill="ffffff"/>
                <w:lang w:val="en-US" w:eastAsia="zh-CN"/>
              </w:rPr>
              <w:t xml:space="preserve">7</w:t>
            </w:r>
            <w:r/>
          </w:p>
        </w:tc>
        <w:tc>
          <w:tcPr>
            <w:tcW w:w="3818"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Cs w:val="21"/>
                <w:highlight w:val="none"/>
                <w:shd w:val="clear" w:color="auto" w:fill="ffffff"/>
                <w:lang w:eastAsia="zh-CN"/>
              </w:rPr>
              <w:t xml:space="preserve">大中街道2026年度老旧小区长效管理、保洁项目（</w:t>
            </w:r>
            <w:r>
              <w:rPr>
                <w:rFonts w:hint="eastAsia" w:ascii="宋体" w:hAnsi="宋体" w:eastAsia="宋体" w:cs="宋体"/>
                <w:color w:val="auto"/>
                <w:szCs w:val="21"/>
                <w:highlight w:val="none"/>
                <w:shd w:val="clear" w:color="auto" w:fill="ffffff"/>
                <w:lang w:val="en-US" w:eastAsia="zh-CN"/>
              </w:rPr>
              <w:t xml:space="preserve">七标段）</w:t>
            </w:r>
            <w:r/>
          </w:p>
        </w:tc>
        <w:tc>
          <w:tcPr>
            <w:tcW w:w="787"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w:t>
            </w:r>
            <w:r/>
          </w:p>
        </w:tc>
        <w:tc>
          <w:tcPr>
            <w:tcW w:w="774"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w:t>
            </w:r>
            <w:r/>
          </w:p>
        </w:tc>
        <w:tc>
          <w:tcPr>
            <w:tcW w:w="2227" w:type="dxa"/>
            <w:vAlign w:val="center"/>
            <w:vMerge w:val="continue"/>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1020"/>
        </w:trPr>
        <w:tc>
          <w:tcPr>
            <w:tcW w:w="930" w:type="dxa"/>
            <w:vAlign w:val="center"/>
            <w:textDirection w:val="lrTb"/>
            <w:noWrap w:val="false"/>
          </w:tcPr>
          <w:p>
            <w:pPr>
              <w:jc w:val="center"/>
              <w:rPr>
                <w:rFonts w:hint="eastAsia" w:ascii="宋体" w:hAnsi="宋体" w:eastAsia="宋体" w:cs="宋体"/>
                <w:color w:val="auto"/>
                <w:szCs w:val="21"/>
                <w:highlight w:val="none"/>
                <w:shd w:val="clear" w:color="auto" w:fill="ffffff"/>
                <w:lang w:eastAsia="zh-CN"/>
              </w:rPr>
            </w:pPr>
            <w:r>
              <w:rPr>
                <w:rFonts w:hint="eastAsia" w:ascii="宋体" w:hAnsi="宋体" w:eastAsia="宋体" w:cs="宋体"/>
                <w:color w:val="auto"/>
                <w:szCs w:val="21"/>
                <w:highlight w:val="none"/>
                <w:shd w:val="clear" w:color="auto" w:fill="ffffff"/>
                <w:lang w:val="en-US" w:eastAsia="zh-CN"/>
              </w:rPr>
              <w:t xml:space="preserve">8</w:t>
            </w:r>
            <w:r/>
          </w:p>
        </w:tc>
        <w:tc>
          <w:tcPr>
            <w:tcW w:w="3818"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Cs w:val="21"/>
                <w:highlight w:val="none"/>
                <w:shd w:val="clear" w:color="auto" w:fill="ffffff"/>
                <w:lang w:eastAsia="zh-CN"/>
              </w:rPr>
              <w:t xml:space="preserve">大中街道2026年度老旧小区长效管理、保洁项目（</w:t>
            </w:r>
            <w:r>
              <w:rPr>
                <w:rFonts w:hint="eastAsia" w:ascii="宋体" w:hAnsi="宋体" w:eastAsia="宋体" w:cs="宋体"/>
                <w:color w:val="auto"/>
                <w:szCs w:val="21"/>
                <w:highlight w:val="none"/>
                <w:shd w:val="clear" w:color="auto" w:fill="ffffff"/>
                <w:lang w:val="en-US" w:eastAsia="zh-CN"/>
              </w:rPr>
              <w:t xml:space="preserve">八标段）</w:t>
            </w:r>
            <w:r/>
          </w:p>
        </w:tc>
        <w:tc>
          <w:tcPr>
            <w:tcW w:w="787"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w:t>
            </w:r>
            <w:r/>
          </w:p>
        </w:tc>
        <w:tc>
          <w:tcPr>
            <w:tcW w:w="774" w:type="dxa"/>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w:t>
            </w:r>
            <w:r/>
          </w:p>
        </w:tc>
        <w:tc>
          <w:tcPr>
            <w:tcW w:w="2227" w:type="dxa"/>
            <w:vAlign w:val="center"/>
            <w:vMerge w:val="continue"/>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6"/>
        <w:ind w:firstLine="441"/>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政府采购政策功能落实</w:t>
      </w:r>
      <w:r/>
    </w:p>
    <w:p>
      <w:pPr>
        <w:pStyle w:val="716"/>
        <w:ind w:firstLine="48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879"/>
        <w:ind w:firstLine="36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（1）本项目若不专门面向中小企业采购，对</w:t>
      </w:r>
      <w:r>
        <w:rPr>
          <w:rFonts w:hint="eastAsia" w:ascii="宋体" w:hAnsi="宋体" w:eastAsia="宋体" w:cs="宋体"/>
          <w:color w:val="auto"/>
          <w:sz w:val="24"/>
          <w:szCs w:val="24"/>
          <w:highlight w:val="none"/>
          <w:lang w:val="en-US" w:eastAsia="zh-CN"/>
        </w:rPr>
        <w:t xml:space="preserve">符合规定的</w:t>
      </w:r>
      <w:r>
        <w:rPr>
          <w:rFonts w:hint="eastAsia" w:ascii="宋体" w:hAnsi="宋体" w:eastAsia="宋体" w:cs="宋体"/>
          <w:color w:val="auto"/>
          <w:sz w:val="24"/>
          <w:szCs w:val="24"/>
          <w:highlight w:val="none"/>
        </w:rPr>
        <w:t xml:space="preserve">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给予20%的扣除价格，用扣除后的价格参与评审；若专门面向中小企业采购，不再对小型和微型企业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给予价格扣除。</w:t>
      </w:r>
      <w:r/>
    </w:p>
    <w:p>
      <w:pPr>
        <w:pStyle w:val="716"/>
        <w:ind w:firstLine="36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pStyle w:val="716"/>
        <w:ind w:firstLine="36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716"/>
        <w:ind w:firstLine="48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716"/>
        <w:ind w:left="120" w:firstLine="36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（1）本项目对残疾人福利性单位视同小型、微型企业，给予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u w:val="single"/>
          <w:lang w:eastAsia="zh-CN"/>
        </w:rPr>
        <w:t xml:space="preserve">的价格扣除。</w:t>
      </w:r>
      <w:r/>
    </w:p>
    <w:p>
      <w:pPr>
        <w:pStyle w:val="716"/>
        <w:ind w:left="120" w:firstLine="36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716"/>
        <w:ind w:left="120" w:firstLine="36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716"/>
        <w:ind w:firstLine="48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716"/>
        <w:ind w:left="120" w:firstLine="36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（1）本项目对监狱和戒毒企业（简称监狱企业）视同小型、微型企业，给予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u w:val="single"/>
          <w:lang w:eastAsia="zh-CN"/>
        </w:rPr>
        <w:t xml:space="preserve">的价格扣除。</w:t>
      </w:r>
      <w:r/>
    </w:p>
    <w:p>
      <w:pPr>
        <w:pStyle w:val="716"/>
        <w:ind w:firstLine="48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16"/>
        <w:ind w:firstLine="48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pStyle w:val="716"/>
        <w:ind w:firstLine="48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716"/>
        <w:ind w:firstLine="48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716"/>
        <w:ind w:left="120" w:firstLine="36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6、联合体各方均为小型、微型企业（残疾人福利单位、监狱企业）的，联合体享受</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u w:val="single"/>
          <w:lang w:eastAsia="zh-CN"/>
        </w:rPr>
        <w:t xml:space="preserve">的价格扣除。</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716"/>
        <w:ind w:firstLine="482"/>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评标方法与评标标准</w:t>
      </w:r>
      <w:r/>
    </w:p>
    <w:p>
      <w:pPr>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tbl>
      <w:tblPr>
        <w:tblStyle w:val="720"/>
        <w:tblW w:w="496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2"/>
        <w:gridCol w:w="702"/>
        <w:gridCol w:w="697"/>
        <w:gridCol w:w="484"/>
        <w:gridCol w:w="6146"/>
      </w:tblGrid>
      <w:tr>
        <w:trPr>
          <w:trHeight w:val="543"/>
        </w:trPr>
        <w:tc>
          <w:tcPr>
            <w:tcMar>
              <w:left w:w="108" w:type="dxa"/>
              <w:top w:w="0" w:type="dxa"/>
              <w:right w:w="108" w:type="dxa"/>
              <w:bottom w:w="0" w:type="dxa"/>
            </w:tcMar>
            <w:tcW w:w="432" w:type="dxa"/>
            <w:vAlign w:val="center"/>
            <w:textDirection w:val="lrTb"/>
            <w:noWrap w:val="false"/>
          </w:tcPr>
          <w:p>
            <w:pPr>
              <w:ind w:left="0" w:right="0" w:firstLine="0"/>
              <w:jc w:val="center"/>
              <w:keepLines w:val="0"/>
              <w:keepNext w:val="0"/>
              <w:pageBreakBefore w:val="0"/>
              <w:spacing w:line="440" w:lineRule="exact"/>
              <w:widowControl w:val="off"/>
              <w:rPr>
                <w:rFonts w:hint="default" w:ascii="宋体" w:hAnsi="宋体" w:eastAsia="宋体" w:cs="宋体"/>
                <w:b/>
                <w:bCs/>
                <w:i w:val="0"/>
                <w:iCs w:val="0"/>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1"/>
                <w:szCs w:val="24"/>
                <w:highlight w:val="none"/>
                <w:lang w:val="en-US" w:eastAsia="zh-CN" w:bidi="ar-SA"/>
              </w:rPr>
              <w:t xml:space="preserve">序号</w:t>
            </w:r>
            <w:r/>
          </w:p>
        </w:tc>
        <w:tc>
          <w:tcPr>
            <w:tcMar>
              <w:left w:w="108" w:type="dxa"/>
              <w:top w:w="0" w:type="dxa"/>
              <w:right w:w="108" w:type="dxa"/>
              <w:bottom w:w="0" w:type="dxa"/>
            </w:tcMar>
            <w:tcW w:w="702" w:type="dxa"/>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b/>
                <w:bCs/>
                <w:i w:val="0"/>
                <w:iCs w:val="0"/>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1"/>
                <w:szCs w:val="24"/>
                <w:highlight w:val="none"/>
                <w:lang w:val="en-US" w:eastAsia="zh-CN" w:bidi="ar-SA"/>
              </w:rPr>
              <w:t xml:space="preserve">分部内容</w:t>
            </w:r>
            <w:r/>
          </w:p>
        </w:tc>
        <w:tc>
          <w:tcPr>
            <w:tcMar>
              <w:left w:w="108" w:type="dxa"/>
              <w:top w:w="0" w:type="dxa"/>
              <w:right w:w="108" w:type="dxa"/>
              <w:bottom w:w="0" w:type="dxa"/>
            </w:tcMar>
            <w:tcW w:w="697" w:type="dxa"/>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b/>
                <w:bCs/>
                <w:i w:val="0"/>
                <w:iCs w:val="0"/>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1"/>
                <w:szCs w:val="24"/>
                <w:highlight w:val="none"/>
                <w:lang w:val="en-US" w:eastAsia="zh-CN" w:bidi="ar-SA"/>
              </w:rPr>
              <w:t xml:space="preserve">分项内容</w:t>
            </w:r>
            <w:r/>
          </w:p>
        </w:tc>
        <w:tc>
          <w:tcPr>
            <w:tcMar>
              <w:left w:w="108" w:type="dxa"/>
              <w:top w:w="0" w:type="dxa"/>
              <w:right w:w="108" w:type="dxa"/>
              <w:bottom w:w="0" w:type="dxa"/>
            </w:tcMar>
            <w:tcW w:w="484" w:type="dxa"/>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b/>
                <w:bCs/>
                <w:i w:val="0"/>
                <w:iCs w:val="0"/>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1"/>
                <w:szCs w:val="24"/>
                <w:highlight w:val="none"/>
                <w:lang w:val="en-US" w:eastAsia="zh-CN" w:bidi="ar-SA"/>
              </w:rPr>
              <w:t xml:space="preserve">分值</w:t>
            </w:r>
            <w:r/>
          </w:p>
        </w:tc>
        <w:tc>
          <w:tcPr>
            <w:tcMar>
              <w:left w:w="108" w:type="dxa"/>
              <w:top w:w="0" w:type="dxa"/>
              <w:right w:w="108" w:type="dxa"/>
              <w:bottom w:w="0" w:type="dxa"/>
            </w:tcMar>
            <w:tcW w:w="6146" w:type="dxa"/>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b/>
                <w:bCs/>
                <w:i w:val="0"/>
                <w:iCs w:val="0"/>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1"/>
                <w:szCs w:val="24"/>
                <w:highlight w:val="none"/>
                <w:lang w:val="en-US" w:eastAsia="zh-CN" w:bidi="ar-SA"/>
              </w:rPr>
              <w:t xml:space="preserve">打分要求</w:t>
            </w:r>
            <w:r/>
          </w:p>
        </w:tc>
      </w:tr>
      <w:tr>
        <w:trPr>
          <w:trHeight w:val="688"/>
        </w:trPr>
        <w:tc>
          <w:tcPr>
            <w:tcMar>
              <w:left w:w="108" w:type="dxa"/>
              <w:top w:w="0" w:type="dxa"/>
              <w:right w:w="108" w:type="dxa"/>
              <w:bottom w:w="0" w:type="dxa"/>
            </w:tcMar>
            <w:tcW w:w="432" w:type="dxa"/>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1"/>
                <w:szCs w:val="24"/>
                <w:highlight w:val="none"/>
                <w:lang w:val="en-US" w:eastAsia="zh-CN" w:bidi="ar-SA"/>
              </w:rPr>
              <w:t xml:space="preserve">一</w:t>
            </w:r>
            <w:r/>
          </w:p>
        </w:tc>
        <w:tc>
          <w:tcPr>
            <w:tcMar>
              <w:left w:w="108" w:type="dxa"/>
              <w:top w:w="0" w:type="dxa"/>
              <w:right w:w="108" w:type="dxa"/>
              <w:bottom w:w="0" w:type="dxa"/>
            </w:tcMar>
            <w:tcW w:w="702" w:type="dxa"/>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1"/>
                <w:szCs w:val="24"/>
                <w:highlight w:val="none"/>
                <w:lang w:val="en-US" w:eastAsia="zh-CN" w:bidi="ar-SA"/>
              </w:rPr>
              <w:t xml:space="preserve">价格部分</w:t>
            </w:r>
            <w:r/>
          </w:p>
        </w:tc>
        <w:tc>
          <w:tcPr>
            <w:tcMar>
              <w:left w:w="108" w:type="dxa"/>
              <w:top w:w="0" w:type="dxa"/>
              <w:right w:w="108" w:type="dxa"/>
              <w:bottom w:w="0" w:type="dxa"/>
            </w:tcMar>
            <w:tcW w:w="697" w:type="dxa"/>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1"/>
                <w:szCs w:val="24"/>
                <w:highlight w:val="none"/>
                <w:lang w:val="en-US" w:eastAsia="zh-CN" w:bidi="ar-SA"/>
              </w:rPr>
              <w:t xml:space="preserve">报标报价</w:t>
            </w:r>
            <w:r/>
          </w:p>
        </w:tc>
        <w:tc>
          <w:tcPr>
            <w:tcMar>
              <w:left w:w="108" w:type="dxa"/>
              <w:top w:w="0" w:type="dxa"/>
              <w:right w:w="108" w:type="dxa"/>
              <w:bottom w:w="0" w:type="dxa"/>
            </w:tcMar>
            <w:tcW w:w="484" w:type="dxa"/>
            <w:vAlign w:val="center"/>
            <w:textDirection w:val="lrTb"/>
            <w:noWrap w:val="false"/>
          </w:tcPr>
          <w:p>
            <w:pPr>
              <w:ind w:left="0" w:right="0" w:firstLine="0"/>
              <w:jc w:val="center"/>
              <w:keepLines w:val="0"/>
              <w:keepNext w:val="0"/>
              <w:pageBreakBefore w:val="0"/>
              <w:spacing w:line="440" w:lineRule="exact"/>
              <w:widowControl w:val="off"/>
              <w:rPr>
                <w:rFonts w:hint="default" w:ascii="宋体" w:hAnsi="宋体" w:eastAsia="宋体" w:cs="宋体"/>
                <w:i w:val="0"/>
                <w:iCs w:val="0"/>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1"/>
                <w:szCs w:val="24"/>
                <w:highlight w:val="none"/>
                <w:lang w:val="en-US" w:eastAsia="zh-CN" w:bidi="ar-SA"/>
              </w:rPr>
              <w:t xml:space="preserve">20</w:t>
            </w:r>
            <w:r/>
          </w:p>
        </w:tc>
        <w:tc>
          <w:tcPr>
            <w:tcMar>
              <w:left w:w="108" w:type="dxa"/>
              <w:top w:w="0" w:type="dxa"/>
              <w:right w:w="108" w:type="dxa"/>
              <w:bottom w:w="0" w:type="dxa"/>
            </w:tcMar>
            <w:tcW w:w="6146" w:type="dxa"/>
            <w:vAlign w:val="center"/>
            <w:textDirection w:val="lrTb"/>
            <w:noWrap w:val="false"/>
          </w:tcPr>
          <w:p>
            <w:pPr>
              <w:ind w:left="0" w:right="0" w:firstLine="0"/>
              <w:jc w:val="both"/>
              <w:keepLines w:val="0"/>
              <w:keepNext w:val="0"/>
              <w:pageBreakBefore w:val="0"/>
              <w:spacing w:line="440" w:lineRule="exact"/>
              <w:widowControl w:val="off"/>
              <w:rPr>
                <w:rFonts w:hint="eastAsia" w:ascii="宋体" w:hAnsi="宋体" w:eastAsia="宋体" w:cs="宋体"/>
                <w:i w:val="0"/>
                <w:iCs w:val="0"/>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1"/>
                <w:szCs w:val="24"/>
                <w:highlight w:val="none"/>
                <w:lang w:val="en-US" w:eastAsia="zh-CN" w:bidi="ar-SA"/>
              </w:rPr>
              <w:t xml:space="preserve">满足招标文件要求且投标价格最低的投标报价为评标基准价，其价格分为满分。报价得分=(评标基准价/投标报价)×20。</w:t>
            </w:r>
            <w:r/>
          </w:p>
          <w:p>
            <w:pPr>
              <w:ind w:left="0" w:right="0" w:firstLine="0"/>
              <w:jc w:val="both"/>
              <w:keepLines w:val="0"/>
              <w:keepNext w:val="0"/>
              <w:pageBreakBefore w:val="0"/>
              <w:spacing w:line="440" w:lineRule="exact"/>
              <w:widowControl w:val="off"/>
              <w:rPr>
                <w:rFonts w:hint="eastAsia" w:ascii="宋体" w:hAnsi="宋体" w:eastAsia="宋体" w:cs="宋体"/>
                <w:i w:val="0"/>
                <w:iCs w:val="0"/>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auto"/>
                <w:sz w:val="21"/>
                <w:szCs w:val="24"/>
                <w:highlight w:val="none"/>
                <w:lang w:val="en-US" w:eastAsia="zh-CN" w:bidi="ar-SA"/>
              </w:rPr>
              <w:t xml:space="preserve">注：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trHeight w:val="613"/>
        </w:trPr>
        <w:tc>
          <w:tcPr>
            <w:tcMar>
              <w:left w:w="108" w:type="dxa"/>
              <w:top w:w="0" w:type="dxa"/>
              <w:right w:w="108" w:type="dxa"/>
              <w:bottom w:w="0" w:type="dxa"/>
            </w:tcMar>
            <w:tcW w:w="432" w:type="dxa"/>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1"/>
                <w:szCs w:val="24"/>
                <w:highlight w:val="none"/>
                <w:lang w:val="en-US" w:eastAsia="zh-CN" w:bidi="ar-SA"/>
              </w:rPr>
              <w:t xml:space="preserve">二</w:t>
            </w:r>
            <w:r/>
          </w:p>
        </w:tc>
        <w:tc>
          <w:tcPr>
            <w:tcMar>
              <w:left w:w="108" w:type="dxa"/>
              <w:top w:w="0" w:type="dxa"/>
              <w:right w:w="108" w:type="dxa"/>
              <w:bottom w:w="0" w:type="dxa"/>
            </w:tcMar>
            <w:tcW w:w="702" w:type="dxa"/>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1"/>
                <w:szCs w:val="24"/>
                <w:highlight w:val="none"/>
                <w:lang w:val="en-US" w:eastAsia="zh-CN" w:bidi="ar-SA"/>
              </w:rPr>
              <w:t xml:space="preserve">技术部分</w:t>
            </w:r>
            <w:r/>
          </w:p>
        </w:tc>
        <w:tc>
          <w:tcPr>
            <w:tcMar>
              <w:left w:w="108" w:type="dxa"/>
              <w:top w:w="0" w:type="dxa"/>
              <w:right w:w="108" w:type="dxa"/>
              <w:bottom w:w="0" w:type="dxa"/>
            </w:tcMar>
            <w:tcW w:w="697" w:type="dxa"/>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1"/>
                <w:szCs w:val="24"/>
                <w:highlight w:val="none"/>
                <w:lang w:val="en-US" w:eastAsia="zh-CN" w:bidi="ar-SA"/>
              </w:rPr>
              <w:t xml:space="preserve">物业服务方案</w:t>
            </w:r>
            <w:r/>
          </w:p>
        </w:tc>
        <w:tc>
          <w:tcPr>
            <w:tcMar>
              <w:left w:w="108" w:type="dxa"/>
              <w:top w:w="0" w:type="dxa"/>
              <w:right w:w="108" w:type="dxa"/>
              <w:bottom w:w="0" w:type="dxa"/>
            </w:tcMar>
            <w:tcW w:w="484" w:type="dxa"/>
            <w:vAlign w:val="center"/>
            <w:textDirection w:val="lrTb"/>
            <w:noWrap w:val="false"/>
          </w:tcPr>
          <w:p>
            <w:pPr>
              <w:ind w:left="0" w:right="0" w:firstLine="0"/>
              <w:jc w:val="center"/>
              <w:keepLines w:val="0"/>
              <w:keepNext w:val="0"/>
              <w:pageBreakBefore w:val="0"/>
              <w:spacing w:line="440" w:lineRule="exact"/>
              <w:widowControl w:val="off"/>
              <w:rPr>
                <w:rFonts w:hint="default" w:ascii="宋体" w:hAnsi="宋体" w:eastAsia="宋体" w:cs="宋体"/>
                <w:i w:val="0"/>
                <w:iCs w:val="0"/>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1"/>
                <w:szCs w:val="24"/>
                <w:highlight w:val="none"/>
                <w:lang w:val="en-US" w:eastAsia="zh-CN" w:bidi="ar-SA"/>
              </w:rPr>
              <w:t xml:space="preserve">75</w:t>
            </w:r>
            <w:r/>
          </w:p>
        </w:tc>
        <w:tc>
          <w:tcPr>
            <w:tcMar>
              <w:left w:w="108" w:type="dxa"/>
              <w:top w:w="0" w:type="dxa"/>
              <w:right w:w="108" w:type="dxa"/>
              <w:bottom w:w="0" w:type="dxa"/>
            </w:tcMar>
            <w:tcW w:w="6146" w:type="dxa"/>
            <w:vAlign w:val="center"/>
            <w:textDirection w:val="lrTb"/>
            <w:noWrap w:val="false"/>
          </w:tcPr>
          <w:p>
            <w:pPr>
              <w:ind w:left="0" w:right="0" w:firstLine="0"/>
              <w:jc w:val="both"/>
              <w:keepLines w:val="0"/>
              <w:keepNext w:val="0"/>
              <w:pageBreakBefore w:val="0"/>
              <w:spacing w:line="440" w:lineRule="exact"/>
              <w:widowControl w:val="off"/>
              <w:rPr>
                <w:rFonts w:hint="default" w:ascii="宋体" w:hAnsi="宋体" w:eastAsia="宋体" w:cs="宋体"/>
                <w:b/>
                <w:i w:val="0"/>
                <w:iCs w:val="0"/>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auto"/>
                <w:sz w:val="21"/>
                <w:szCs w:val="24"/>
                <w:highlight w:val="none"/>
                <w:lang w:val="en-US" w:eastAsia="zh-CN" w:bidi="ar-SA"/>
              </w:rPr>
              <w:t xml:space="preserve">投标人根据采购需求编制适用于本项目的服务方案，服务方案包括但不限于以下内容：</w:t>
            </w:r>
            <w:r/>
          </w:p>
          <w:p>
            <w:pPr>
              <w:ind w:left="0" w:right="0" w:firstLine="0"/>
              <w:jc w:val="both"/>
              <w:keepLines w:val="0"/>
              <w:keepNext w:val="0"/>
              <w:pageBreakBefore w:val="0"/>
              <w:spacing w:line="440" w:lineRule="exact"/>
              <w:widowControl w:val="off"/>
              <w:rPr>
                <w:rFonts w:hint="eastAsia" w:ascii="宋体" w:hAnsi="宋体" w:eastAsia="宋体" w:cs="宋体"/>
                <w:b/>
                <w:bCs w:val="0"/>
                <w:i w:val="0"/>
                <w:iCs w:val="0"/>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 w:val="0"/>
                <w:iCs w:val="0"/>
                <w:color w:val="auto"/>
                <w:sz w:val="21"/>
                <w:szCs w:val="24"/>
                <w:highlight w:val="none"/>
                <w:lang w:val="en-US" w:eastAsia="zh-CN" w:bidi="ar-SA"/>
              </w:rPr>
              <w:t xml:space="preserve">一、工作制度（15分）</w:t>
            </w:r>
            <w:r/>
          </w:p>
          <w:p>
            <w:pPr>
              <w:ind w:left="0" w:right="0" w:firstLine="0"/>
              <w:jc w:val="both"/>
              <w:keepLines w:val="0"/>
              <w:keepNext w:val="0"/>
              <w:pageBreakBefore w:val="0"/>
              <w:spacing w:line="440" w:lineRule="exact"/>
              <w:widowControl w:val="off"/>
              <w:rPr>
                <w:rFonts w:hint="eastAsia" w:ascii="宋体" w:hAnsi="宋体" w:eastAsia="宋体" w:cs="宋体"/>
                <w:b w:val="0"/>
                <w:bCs/>
                <w:i w:val="0"/>
                <w:iCs w:val="0"/>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i w:val="0"/>
                <w:iCs w:val="0"/>
                <w:color w:val="auto"/>
                <w:sz w:val="21"/>
                <w:szCs w:val="24"/>
                <w:highlight w:val="none"/>
                <w:lang w:val="en-US" w:eastAsia="zh-CN" w:bidi="ar-SA"/>
              </w:rPr>
              <w:t xml:space="preserve">1、</w:t>
            </w:r>
            <w:r>
              <w:rPr>
                <w:rFonts w:hint="eastAsia" w:ascii="宋体" w:hAnsi="宋体" w:eastAsia="宋体" w:cs="宋体"/>
                <w:color w:val="auto"/>
                <w:szCs w:val="21"/>
                <w:highlight w:val="none"/>
                <w:shd w:val="clear" w:color="auto" w:fill="ffffff"/>
                <w:lang w:eastAsia="zh-CN"/>
              </w:rPr>
              <w:t xml:space="preserve">大中街道2026年度老旧小区长效管理、保洁项目</w:t>
            </w:r>
            <w:r>
              <w:rPr>
                <w:rFonts w:hint="eastAsia" w:ascii="宋体" w:hAnsi="宋体" w:eastAsia="宋体" w:cs="宋体"/>
                <w:b w:val="0"/>
                <w:bCs/>
                <w:i w:val="0"/>
                <w:iCs w:val="0"/>
                <w:color w:val="auto"/>
                <w:sz w:val="21"/>
                <w:szCs w:val="24"/>
                <w:highlight w:val="none"/>
                <w:lang w:val="en-US" w:eastAsia="zh-CN" w:bidi="ar-SA"/>
              </w:rPr>
              <w:t xml:space="preserve">项目经理工作制度</w:t>
            </w:r>
            <w:r/>
          </w:p>
          <w:p>
            <w:pPr>
              <w:ind w:left="0" w:right="0" w:firstLine="0"/>
              <w:jc w:val="both"/>
              <w:keepLines w:val="0"/>
              <w:keepNext w:val="0"/>
              <w:pageBreakBefore w:val="0"/>
              <w:spacing w:line="440" w:lineRule="exact"/>
              <w:widowControl w:val="off"/>
              <w:rPr>
                <w:rFonts w:hint="eastAsia" w:ascii="宋体" w:hAnsi="宋体" w:eastAsia="宋体" w:cs="宋体"/>
                <w:b w:val="0"/>
                <w:bCs/>
                <w:i w:val="0"/>
                <w:iCs w:val="0"/>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i w:val="0"/>
                <w:iCs w:val="0"/>
                <w:color w:val="auto"/>
                <w:sz w:val="21"/>
                <w:szCs w:val="24"/>
                <w:highlight w:val="none"/>
                <w:lang w:val="en-US" w:eastAsia="zh-CN" w:bidi="ar-SA"/>
              </w:rPr>
              <w:t xml:space="preserve">2、</w:t>
            </w:r>
            <w:r>
              <w:rPr>
                <w:rFonts w:hint="eastAsia" w:ascii="宋体" w:hAnsi="宋体" w:eastAsia="宋体" w:cs="宋体"/>
                <w:color w:val="auto"/>
                <w:szCs w:val="21"/>
                <w:highlight w:val="none"/>
                <w:shd w:val="clear" w:color="auto" w:fill="ffffff"/>
                <w:lang w:eastAsia="zh-CN"/>
              </w:rPr>
              <w:t xml:space="preserve">大中街道2026年度老旧小区长效管理、保洁项目</w:t>
            </w:r>
            <w:r>
              <w:rPr>
                <w:rFonts w:hint="eastAsia" w:ascii="宋体" w:hAnsi="宋体" w:eastAsia="宋体" w:cs="宋体"/>
                <w:b w:val="0"/>
                <w:bCs/>
                <w:i w:val="0"/>
                <w:iCs w:val="0"/>
                <w:color w:val="auto"/>
                <w:sz w:val="21"/>
                <w:szCs w:val="24"/>
                <w:highlight w:val="none"/>
                <w:lang w:val="en-US" w:eastAsia="zh-CN" w:bidi="ar-SA"/>
              </w:rPr>
              <w:t xml:space="preserve">保洁员工作制度</w:t>
            </w:r>
            <w:r/>
          </w:p>
          <w:p>
            <w:pPr>
              <w:ind w:left="0" w:right="0" w:firstLine="0"/>
              <w:jc w:val="both"/>
              <w:keepLines w:val="0"/>
              <w:keepNext w:val="0"/>
              <w:pageBreakBefore w:val="0"/>
              <w:spacing w:line="440" w:lineRule="exact"/>
              <w:widowControl w:val="off"/>
              <w:rPr>
                <w:rFonts w:hint="eastAsia" w:ascii="宋体" w:hAnsi="宋体" w:eastAsia="宋体" w:cs="宋体"/>
                <w:b w:val="0"/>
                <w:bCs/>
                <w:i w:val="0"/>
                <w:iCs w:val="0"/>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i w:val="0"/>
                <w:iCs w:val="0"/>
                <w:color w:val="auto"/>
                <w:sz w:val="21"/>
                <w:szCs w:val="24"/>
                <w:highlight w:val="none"/>
                <w:lang w:val="en-US" w:eastAsia="zh-CN" w:bidi="ar-SA"/>
              </w:rPr>
              <w:t xml:space="preserve">3、</w:t>
            </w:r>
            <w:r>
              <w:rPr>
                <w:rFonts w:hint="eastAsia" w:ascii="宋体" w:hAnsi="宋体" w:eastAsia="宋体" w:cs="宋体"/>
                <w:color w:val="auto"/>
                <w:szCs w:val="21"/>
                <w:highlight w:val="none"/>
                <w:shd w:val="clear" w:color="auto" w:fill="ffffff"/>
                <w:lang w:eastAsia="zh-CN"/>
              </w:rPr>
              <w:t xml:space="preserve">大中街道2026年度老旧小区长效管理、保洁项目长效管理人员</w:t>
            </w:r>
            <w:r>
              <w:rPr>
                <w:rFonts w:hint="eastAsia" w:ascii="宋体" w:hAnsi="宋体" w:eastAsia="宋体" w:cs="宋体"/>
                <w:b w:val="0"/>
                <w:bCs/>
                <w:i w:val="0"/>
                <w:iCs w:val="0"/>
                <w:color w:val="auto"/>
                <w:sz w:val="21"/>
                <w:szCs w:val="24"/>
                <w:highlight w:val="none"/>
                <w:lang w:val="en-US" w:eastAsia="zh-CN" w:bidi="ar-SA"/>
              </w:rPr>
              <w:t xml:space="preserve">工作制度</w:t>
            </w:r>
            <w:r/>
          </w:p>
          <w:p>
            <w:pPr>
              <w:ind w:left="0" w:right="0" w:firstLine="0"/>
              <w:jc w:val="both"/>
              <w:keepLines w:val="0"/>
              <w:keepNext w:val="0"/>
              <w:pageBreakBefore w:val="0"/>
              <w:spacing w:line="440" w:lineRule="exact"/>
              <w:widowControl w:val="off"/>
              <w:rPr>
                <w:rFonts w:hint="eastAsia" w:ascii="宋体" w:hAnsi="宋体" w:eastAsia="宋体" w:cs="宋体"/>
                <w:b w:val="0"/>
                <w:bCs/>
                <w:i w:val="0"/>
                <w:iCs w:val="0"/>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i w:val="0"/>
                <w:iCs w:val="0"/>
                <w:color w:val="auto"/>
                <w:sz w:val="21"/>
                <w:szCs w:val="24"/>
                <w:highlight w:val="none"/>
                <w:lang w:val="en-US" w:eastAsia="zh-CN" w:bidi="ar-SA"/>
              </w:rPr>
              <w:t xml:space="preserve">注：以上内容完整的得15分，每有一项内容缺失的扣5分，每有一处缺陷(缺陷是指不符合大中街道2026年度老旧小区长效管理、保洁项目内容和要求，表述前后不一致或内容矛盾，仅有框架或标题，涉及的规范及标准错误，套用其他项目内容等任意一种情形)扣1分，直至该项分值5分扣完为止。</w:t>
            </w:r>
            <w:r/>
          </w:p>
          <w:p>
            <w:pPr>
              <w:ind w:left="0" w:right="0" w:firstLine="0"/>
              <w:jc w:val="both"/>
              <w:keepLines w:val="0"/>
              <w:keepNext w:val="0"/>
              <w:pageBreakBefore w:val="0"/>
              <w:spacing w:line="440" w:lineRule="exact"/>
              <w:widowControl w:val="off"/>
              <w:rPr>
                <w:rFonts w:hint="default" w:ascii="宋体" w:hAnsi="宋体" w:eastAsia="宋体" w:cs="宋体"/>
                <w:b w:val="0"/>
                <w:bCs/>
                <w:i w:val="0"/>
                <w:iCs w:val="0"/>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 w:val="0"/>
                <w:iCs w:val="0"/>
                <w:color w:val="auto"/>
                <w:sz w:val="21"/>
                <w:szCs w:val="24"/>
                <w:highlight w:val="none"/>
                <w:lang w:val="en-US" w:eastAsia="zh-CN" w:bidi="ar-SA"/>
              </w:rPr>
              <w:t xml:space="preserve">二、根据大中街道2026年度老旧小区长效管理、保洁项目需求制定有针对性的服务方案（45分）</w:t>
            </w:r>
            <w:r/>
          </w:p>
          <w:p>
            <w:pPr>
              <w:ind w:left="0" w:right="0" w:firstLine="0"/>
              <w:jc w:val="both"/>
              <w:keepLines w:val="0"/>
              <w:keepNext w:val="0"/>
              <w:pageBreakBefore w:val="0"/>
              <w:spacing w:line="440" w:lineRule="exact"/>
              <w:widowControl w:val="off"/>
              <w:rPr>
                <w:rFonts w:hint="eastAsia" w:ascii="宋体" w:hAnsi="宋体" w:eastAsia="宋体" w:cs="宋体"/>
                <w:b w:val="0"/>
                <w:bCs/>
                <w:i w:val="0"/>
                <w:iCs w:val="0"/>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i w:val="0"/>
                <w:iCs w:val="0"/>
                <w:color w:val="auto"/>
                <w:sz w:val="21"/>
                <w:szCs w:val="24"/>
                <w:highlight w:val="none"/>
                <w:lang w:val="en-US" w:eastAsia="zh-CN" w:bidi="ar-SA"/>
              </w:rPr>
              <w:t xml:space="preserve">1、</w:t>
            </w:r>
            <w:r>
              <w:rPr>
                <w:rFonts w:hint="eastAsia" w:ascii="宋体" w:hAnsi="宋体" w:eastAsia="宋体" w:cs="宋体"/>
                <w:color w:val="auto"/>
                <w:szCs w:val="21"/>
                <w:highlight w:val="none"/>
                <w:shd w:val="clear" w:color="auto" w:fill="ffffff"/>
                <w:lang w:eastAsia="zh-CN"/>
              </w:rPr>
              <w:t xml:space="preserve">大中街道2026年度老旧小区长效管理、保洁项目</w:t>
            </w:r>
            <w:r>
              <w:rPr>
                <w:rFonts w:hint="eastAsia" w:ascii="宋体" w:hAnsi="宋体" w:eastAsia="宋体" w:cs="Times New Roman"/>
                <w:color w:val="auto"/>
                <w:szCs w:val="21"/>
                <w:highlight w:val="none"/>
                <w:lang w:val="en-US" w:eastAsia="zh-CN"/>
              </w:rPr>
              <w:t xml:space="preserve">房屋及公用设施设备管理方案（</w:t>
            </w:r>
            <w:r>
              <w:rPr>
                <w:rFonts w:hint="eastAsia" w:ascii="宋体" w:hAnsi="宋体" w:eastAsia="宋体" w:cs="宋体"/>
                <w:b w:val="0"/>
                <w:bCs/>
                <w:i w:val="0"/>
                <w:iCs w:val="0"/>
                <w:color w:val="auto"/>
                <w:sz w:val="21"/>
                <w:szCs w:val="24"/>
                <w:highlight w:val="none"/>
                <w:lang w:val="en-US" w:eastAsia="zh-CN" w:bidi="ar-SA"/>
              </w:rPr>
              <w:t xml:space="preserve">具体到人员、岗位职责）</w:t>
            </w:r>
            <w:r/>
          </w:p>
          <w:p>
            <w:pPr>
              <w:ind w:left="0" w:right="0" w:firstLine="0"/>
              <w:jc w:val="both"/>
              <w:keepLines w:val="0"/>
              <w:keepNext w:val="0"/>
              <w:pageBreakBefore w:val="0"/>
              <w:spacing w:line="440" w:lineRule="exact"/>
              <w:widowControl w:val="off"/>
              <w:rPr>
                <w:rFonts w:hint="eastAsia" w:ascii="宋体" w:hAnsi="宋体" w:eastAsia="宋体" w:cs="宋体"/>
                <w:b w:val="0"/>
                <w:bCs/>
                <w:i w:val="0"/>
                <w:iCs w:val="0"/>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i w:val="0"/>
                <w:iCs w:val="0"/>
                <w:color w:val="auto"/>
                <w:sz w:val="21"/>
                <w:szCs w:val="24"/>
                <w:highlight w:val="none"/>
                <w:lang w:val="en-US" w:eastAsia="zh-CN" w:bidi="ar-SA"/>
              </w:rPr>
              <w:t xml:space="preserve">2、</w:t>
            </w:r>
            <w:r>
              <w:rPr>
                <w:rFonts w:hint="eastAsia" w:ascii="宋体" w:hAnsi="宋体" w:eastAsia="宋体" w:cs="宋体"/>
                <w:color w:val="auto"/>
                <w:szCs w:val="21"/>
                <w:highlight w:val="none"/>
                <w:shd w:val="clear" w:color="auto" w:fill="ffffff"/>
                <w:lang w:eastAsia="zh-CN"/>
              </w:rPr>
              <w:t xml:space="preserve">大中街道2026年度老旧小区长效管理、保洁项目</w:t>
            </w:r>
            <w:r>
              <w:rPr>
                <w:rFonts w:hint="eastAsia" w:ascii="宋体" w:hAnsi="宋体" w:eastAsia="宋体" w:cs="Times New Roman"/>
                <w:color w:val="auto"/>
                <w:szCs w:val="21"/>
                <w:highlight w:val="none"/>
                <w:lang w:val="en-US" w:eastAsia="zh-CN"/>
              </w:rPr>
              <w:t xml:space="preserve">服务业主方案（</w:t>
            </w:r>
            <w:r>
              <w:rPr>
                <w:rFonts w:hint="eastAsia" w:ascii="宋体" w:hAnsi="宋体" w:eastAsia="宋体" w:cs="宋体"/>
                <w:b w:val="0"/>
                <w:bCs/>
                <w:i w:val="0"/>
                <w:iCs w:val="0"/>
                <w:color w:val="auto"/>
                <w:sz w:val="21"/>
                <w:szCs w:val="24"/>
                <w:highlight w:val="none"/>
                <w:lang w:val="en-US" w:eastAsia="zh-CN" w:bidi="ar-SA"/>
              </w:rPr>
              <w:t xml:space="preserve">具体到人员、岗位职责）</w:t>
            </w:r>
            <w:r/>
          </w:p>
          <w:p>
            <w:pPr>
              <w:ind w:left="0" w:right="0" w:firstLine="0"/>
              <w:jc w:val="both"/>
              <w:keepLines w:val="0"/>
              <w:keepNext w:val="0"/>
              <w:pageBreakBefore w:val="0"/>
              <w:spacing w:line="440" w:lineRule="exact"/>
              <w:widowControl w:val="off"/>
              <w:rPr>
                <w:rFonts w:hint="eastAsia" w:ascii="宋体" w:hAnsi="宋体" w:eastAsia="宋体" w:cs="宋体"/>
                <w:b w:val="0"/>
                <w:bCs/>
                <w:i w:val="0"/>
                <w:iCs w:val="0"/>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i w:val="0"/>
                <w:iCs w:val="0"/>
                <w:color w:val="auto"/>
                <w:sz w:val="21"/>
                <w:szCs w:val="24"/>
                <w:highlight w:val="none"/>
                <w:lang w:val="en-US" w:eastAsia="zh-CN" w:bidi="ar-SA"/>
              </w:rPr>
              <w:t xml:space="preserve">3、大中街道2026年度老旧小区长效管理、保洁项目</w:t>
            </w:r>
            <w:r>
              <w:rPr>
                <w:rFonts w:hint="eastAsia" w:ascii="宋体" w:hAnsi="宋体" w:eastAsia="宋体" w:cs="Times New Roman"/>
                <w:color w:val="auto"/>
                <w:szCs w:val="21"/>
                <w:highlight w:val="none"/>
              </w:rPr>
              <w:t xml:space="preserve">公共秩序维护、管理</w:t>
            </w:r>
            <w:r>
              <w:rPr>
                <w:rFonts w:hint="eastAsia" w:ascii="宋体" w:hAnsi="宋体" w:eastAsia="宋体" w:cs="宋体"/>
                <w:b w:val="0"/>
                <w:bCs/>
                <w:i w:val="0"/>
                <w:iCs w:val="0"/>
                <w:color w:val="auto"/>
                <w:sz w:val="21"/>
                <w:szCs w:val="24"/>
                <w:highlight w:val="none"/>
                <w:lang w:val="en-US" w:eastAsia="zh-CN" w:bidi="ar-SA"/>
              </w:rPr>
              <w:t xml:space="preserve">方案（具体到时间、人员）</w:t>
            </w:r>
            <w:r/>
          </w:p>
          <w:p>
            <w:pPr>
              <w:ind w:left="0" w:right="0" w:firstLine="0"/>
              <w:jc w:val="both"/>
              <w:keepLines w:val="0"/>
              <w:keepNext w:val="0"/>
              <w:pageBreakBefore w:val="0"/>
              <w:spacing w:line="440" w:lineRule="exact"/>
              <w:widowControl w:val="off"/>
              <w:rPr>
                <w:rFonts w:hint="eastAsia" w:ascii="宋体" w:hAnsi="宋体" w:eastAsia="宋体" w:cs="Times New Roman"/>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i w:val="0"/>
                <w:iCs w:val="0"/>
                <w:color w:val="auto"/>
                <w:sz w:val="21"/>
                <w:szCs w:val="24"/>
                <w:highlight w:val="none"/>
                <w:lang w:val="en-US" w:eastAsia="zh-CN" w:bidi="ar-SA"/>
              </w:rPr>
              <w:t xml:space="preserve">4、大中街道2026年度老旧小区长效管理、保洁项目电</w:t>
            </w:r>
            <w:r>
              <w:rPr>
                <w:rFonts w:hint="eastAsia" w:ascii="宋体" w:hAnsi="宋体" w:eastAsia="宋体" w:cs="Times New Roman"/>
                <w:color w:val="auto"/>
                <w:szCs w:val="21"/>
                <w:highlight w:val="none"/>
              </w:rPr>
              <w:t xml:space="preserve">环境卫生清洁</w:t>
            </w:r>
            <w:r>
              <w:rPr>
                <w:rFonts w:hint="eastAsia" w:ascii="宋体" w:hAnsi="宋体" w:eastAsia="宋体" w:cs="Times New Roman"/>
                <w:color w:val="auto"/>
                <w:szCs w:val="21"/>
                <w:highlight w:val="none"/>
                <w:lang w:eastAsia="zh-CN"/>
              </w:rPr>
              <w:t xml:space="preserve">方案（</w:t>
            </w:r>
            <w:r>
              <w:rPr>
                <w:rFonts w:hint="eastAsia" w:ascii="宋体" w:hAnsi="宋体" w:eastAsia="宋体" w:cs="宋体"/>
                <w:b w:val="0"/>
                <w:bCs/>
                <w:i w:val="0"/>
                <w:iCs w:val="0"/>
                <w:color w:val="auto"/>
                <w:sz w:val="21"/>
                <w:szCs w:val="24"/>
                <w:highlight w:val="none"/>
                <w:lang w:val="en-US" w:eastAsia="zh-CN" w:bidi="ar-SA"/>
              </w:rPr>
              <w:t xml:space="preserve">具体到人员、划分区域和要求）</w:t>
            </w:r>
            <w:r/>
          </w:p>
          <w:p>
            <w:pPr>
              <w:ind w:left="0" w:right="0" w:firstLine="0"/>
              <w:jc w:val="both"/>
              <w:keepLines w:val="0"/>
              <w:keepNext w:val="0"/>
              <w:pageBreakBefore w:val="0"/>
              <w:spacing w:line="440" w:lineRule="exact"/>
              <w:widowControl w:val="off"/>
              <w:rPr>
                <w:rFonts w:hint="eastAsia" w:ascii="宋体" w:hAnsi="宋体" w:eastAsia="宋体" w:cs="宋体"/>
                <w:b w:val="0"/>
                <w:bCs/>
                <w:i w:val="0"/>
                <w:iCs w:val="0"/>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i w:val="0"/>
                <w:iCs w:val="0"/>
                <w:color w:val="auto"/>
                <w:sz w:val="21"/>
                <w:szCs w:val="24"/>
                <w:highlight w:val="none"/>
                <w:lang w:val="en-US" w:eastAsia="zh-CN" w:bidi="ar-SA"/>
              </w:rPr>
              <w:t xml:space="preserve">5、大中街道2026年度老旧小区长效管理、保洁项目</w:t>
            </w:r>
            <w:r>
              <w:rPr>
                <w:rFonts w:hint="eastAsia" w:ascii="宋体" w:hAnsi="宋体" w:eastAsia="宋体" w:cs="Times New Roman"/>
                <w:color w:val="auto"/>
                <w:szCs w:val="21"/>
                <w:highlight w:val="none"/>
              </w:rPr>
              <w:t xml:space="preserve">制止乱堆乱放、乱贴乱画、小种植、破环绿化、积存垃圾、建筑垃圾的处理方案</w:t>
            </w:r>
            <w:r>
              <w:rPr>
                <w:rFonts w:hint="eastAsia" w:ascii="宋体" w:hAnsi="宋体" w:eastAsia="宋体" w:cs="宋体"/>
                <w:b w:val="0"/>
                <w:bCs/>
                <w:i w:val="0"/>
                <w:iCs w:val="0"/>
                <w:color w:val="auto"/>
                <w:sz w:val="21"/>
                <w:szCs w:val="24"/>
                <w:highlight w:val="none"/>
                <w:lang w:val="en-US" w:eastAsia="zh-CN" w:bidi="ar-SA"/>
              </w:rPr>
              <w:t xml:space="preserve">（具体到时间、人员、点位及检查记录）</w:t>
            </w:r>
            <w:r/>
          </w:p>
          <w:p>
            <w:pPr>
              <w:ind w:left="0" w:right="0" w:firstLine="0"/>
              <w:jc w:val="both"/>
              <w:keepLines w:val="0"/>
              <w:keepNext w:val="0"/>
              <w:pageBreakBefore w:val="0"/>
              <w:spacing w:line="440" w:lineRule="exact"/>
              <w:widowControl w:val="off"/>
              <w:rPr>
                <w:rFonts w:hint="eastAsia" w:ascii="宋体" w:hAnsi="宋体" w:eastAsia="宋体" w:cs="Times New Roman"/>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i w:val="0"/>
                <w:iCs w:val="0"/>
                <w:color w:val="auto"/>
                <w:sz w:val="21"/>
                <w:szCs w:val="24"/>
                <w:highlight w:val="none"/>
                <w:lang w:val="en-US" w:eastAsia="zh-CN" w:bidi="ar-SA"/>
              </w:rPr>
              <w:t xml:space="preserve">6、大中街道2026年度老旧小区长效管理、保洁项目</w:t>
            </w:r>
            <w:r>
              <w:rPr>
                <w:rFonts w:hint="eastAsia" w:ascii="宋体" w:hAnsi="宋体" w:eastAsia="宋体" w:cs="Times New Roman"/>
                <w:color w:val="auto"/>
                <w:szCs w:val="21"/>
                <w:highlight w:val="none"/>
              </w:rPr>
              <w:t xml:space="preserve">节假日及本项目举办大型活动期间保障方案</w:t>
            </w:r>
            <w:r>
              <w:rPr>
                <w:rFonts w:hint="eastAsia" w:ascii="宋体" w:hAnsi="宋体" w:eastAsia="宋体" w:cs="宋体"/>
                <w:b w:val="0"/>
                <w:bCs/>
                <w:i w:val="0"/>
                <w:iCs w:val="0"/>
                <w:color w:val="auto"/>
                <w:sz w:val="21"/>
                <w:szCs w:val="24"/>
                <w:highlight w:val="none"/>
                <w:lang w:val="en-US" w:eastAsia="zh-CN" w:bidi="ar-SA"/>
              </w:rPr>
              <w:t xml:space="preserve">（具体到人员、岗位职责）</w:t>
            </w:r>
            <w:r/>
          </w:p>
          <w:p>
            <w:pPr>
              <w:ind w:left="0" w:right="0" w:firstLine="0"/>
              <w:jc w:val="both"/>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i w:val="0"/>
                <w:iCs w:val="0"/>
                <w:color w:val="auto"/>
                <w:sz w:val="21"/>
                <w:szCs w:val="24"/>
                <w:highlight w:val="none"/>
                <w:lang w:val="en-US" w:eastAsia="zh-CN" w:bidi="ar-SA"/>
              </w:rPr>
              <w:t xml:space="preserve">7、大中街道2026年度老旧小区长效管理、保洁项目</w:t>
            </w:r>
            <w:r>
              <w:rPr>
                <w:rFonts w:hint="eastAsia" w:ascii="宋体" w:hAnsi="宋体" w:eastAsia="宋体" w:cs="宋体"/>
                <w:color w:val="auto"/>
                <w:sz w:val="21"/>
                <w:szCs w:val="21"/>
                <w:highlight w:val="none"/>
                <w:lang w:val="en-US" w:eastAsia="zh-CN"/>
              </w:rPr>
              <w:t xml:space="preserve">垃圾分类宣传与处置方案</w:t>
            </w:r>
            <w:r>
              <w:rPr>
                <w:rFonts w:hint="eastAsia" w:ascii="宋体" w:hAnsi="宋体" w:eastAsia="宋体" w:cs="宋体"/>
                <w:b w:val="0"/>
                <w:bCs/>
                <w:i w:val="0"/>
                <w:iCs w:val="0"/>
                <w:color w:val="auto"/>
                <w:sz w:val="21"/>
                <w:szCs w:val="24"/>
                <w:highlight w:val="none"/>
                <w:lang w:val="en-US" w:eastAsia="zh-CN" w:bidi="ar-SA"/>
              </w:rPr>
              <w:t xml:space="preserve">（具体到时间、人员、点位及检查记录）</w:t>
            </w:r>
            <w:r/>
          </w:p>
          <w:p>
            <w:pPr>
              <w:ind w:left="0" w:right="0" w:firstLine="0"/>
              <w:jc w:val="both"/>
              <w:keepLines w:val="0"/>
              <w:keepNext w:val="0"/>
              <w:pageBreakBefore w:val="0"/>
              <w:spacing w:line="440" w:lineRule="exact"/>
              <w:widowControl w:val="off"/>
              <w:rPr>
                <w:rFonts w:hint="eastAsia" w:ascii="宋体" w:hAnsi="宋体" w:eastAsia="宋体" w:cs="Times New Roman"/>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i w:val="0"/>
                <w:iCs w:val="0"/>
                <w:color w:val="auto"/>
                <w:sz w:val="21"/>
                <w:szCs w:val="24"/>
                <w:highlight w:val="none"/>
                <w:lang w:val="en-US" w:eastAsia="zh-CN" w:bidi="ar-SA"/>
              </w:rPr>
              <w:t xml:space="preserve">8、大中街道2026年度老旧小区长效管理、保洁项目</w:t>
            </w:r>
            <w:r>
              <w:rPr>
                <w:rFonts w:hint="eastAsia" w:ascii="宋体" w:hAnsi="宋体" w:eastAsia="宋体" w:cs="Times New Roman"/>
                <w:color w:val="auto"/>
                <w:szCs w:val="21"/>
                <w:highlight w:val="none"/>
                <w:lang w:val="en-US" w:eastAsia="zh-CN"/>
              </w:rPr>
              <w:t xml:space="preserve">物业管理设施的配备方案</w:t>
            </w:r>
            <w:r/>
          </w:p>
          <w:p>
            <w:pPr>
              <w:ind w:left="0" w:right="0" w:firstLine="0"/>
              <w:jc w:val="both"/>
              <w:keepLines w:val="0"/>
              <w:keepNext w:val="0"/>
              <w:pageBreakBefore w:val="0"/>
              <w:spacing w:line="440" w:lineRule="exact"/>
              <w:widowControl w:val="off"/>
              <w:rPr>
                <w:rFonts w:hint="eastAsia" w:ascii="宋体" w:hAnsi="宋体" w:eastAsia="宋体" w:cs="宋体"/>
                <w:b w:val="0"/>
                <w:bCs/>
                <w:i w:val="0"/>
                <w:iCs w:val="0"/>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i w:val="0"/>
                <w:iCs w:val="0"/>
                <w:color w:val="auto"/>
                <w:sz w:val="21"/>
                <w:szCs w:val="24"/>
                <w:highlight w:val="none"/>
                <w:lang w:val="en-US" w:eastAsia="zh-CN" w:bidi="ar-SA"/>
              </w:rPr>
              <w:t xml:space="preserve">9、大中街道2026年度老旧小区长效管理、保洁项目突发事件应急处理预案</w:t>
            </w:r>
            <w:r/>
          </w:p>
          <w:p>
            <w:pPr>
              <w:ind w:left="0" w:right="0" w:firstLine="0"/>
              <w:jc w:val="both"/>
              <w:keepLines w:val="0"/>
              <w:keepNext w:val="0"/>
              <w:pageBreakBefore w:val="0"/>
              <w:spacing w:line="440" w:lineRule="exact"/>
              <w:widowControl w:val="off"/>
              <w:rPr>
                <w:rFonts w:hint="eastAsia" w:ascii="宋体" w:hAnsi="宋体" w:eastAsia="宋体" w:cs="宋体"/>
                <w:b w:val="0"/>
                <w:bCs/>
                <w:i w:val="0"/>
                <w:iCs w:val="0"/>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i w:val="0"/>
                <w:iCs w:val="0"/>
                <w:color w:val="auto"/>
                <w:sz w:val="21"/>
                <w:szCs w:val="24"/>
                <w:highlight w:val="none"/>
                <w:lang w:val="en-US" w:eastAsia="zh-CN" w:bidi="ar-SA"/>
              </w:rPr>
              <w:t xml:space="preserve">注：以上内容完整的得45分，每有一项内容缺失的扣5分，每有一处缺陷(缺陷是指不符合大中街道2026年度老旧小区长效管理、保洁项目内容和要求，表述前后不一致或内容矛盾，仅有框架或标题，涉及的规范及标准错误，套用其他项目内容等任意一种情形)扣1分，直至该项分值5分扣完为止。</w:t>
            </w:r>
            <w:r/>
          </w:p>
          <w:p>
            <w:pPr>
              <w:ind w:left="0" w:right="0" w:firstLine="0"/>
              <w:jc w:val="both"/>
              <w:keepLines w:val="0"/>
              <w:keepNext w:val="0"/>
              <w:pageBreakBefore w:val="0"/>
              <w:spacing w:line="440" w:lineRule="exact"/>
              <w:widowControl w:val="off"/>
              <w:rPr>
                <w:rFonts w:hint="default" w:ascii="宋体" w:hAnsi="宋体" w:eastAsia="宋体" w:cs="宋体"/>
                <w:b w:val="0"/>
                <w:bCs/>
                <w:i w:val="0"/>
                <w:iCs w:val="0"/>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 w:val="0"/>
                <w:iCs w:val="0"/>
                <w:color w:val="auto"/>
                <w:sz w:val="21"/>
                <w:szCs w:val="24"/>
                <w:highlight w:val="none"/>
                <w:lang w:val="en-US" w:eastAsia="zh-CN" w:bidi="ar-SA"/>
              </w:rPr>
              <w:t xml:space="preserve">三、根据上述工作制度及服务方案制定的内部监督考核管理办法（15分）</w:t>
            </w:r>
            <w:r/>
          </w:p>
          <w:p>
            <w:pPr>
              <w:ind w:left="0" w:right="0" w:firstLine="0"/>
              <w:jc w:val="both"/>
              <w:keepLines w:val="0"/>
              <w:keepNext w:val="0"/>
              <w:pageBreakBefore w:val="0"/>
              <w:spacing w:line="440" w:lineRule="exact"/>
              <w:widowControl w:val="off"/>
              <w:rPr>
                <w:rFonts w:hint="default" w:ascii="宋体" w:hAnsi="宋体" w:eastAsia="宋体" w:cs="宋体"/>
                <w:b w:val="0"/>
                <w:bCs/>
                <w:i w:val="0"/>
                <w:iCs w:val="0"/>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i w:val="0"/>
                <w:iCs w:val="0"/>
                <w:color w:val="auto"/>
                <w:sz w:val="21"/>
                <w:szCs w:val="24"/>
                <w:highlight w:val="none"/>
                <w:lang w:val="en-US" w:eastAsia="zh-CN" w:bidi="ar-SA"/>
              </w:rPr>
              <w:t xml:space="preserve">内部监督考核管理办法</w:t>
            </w:r>
            <w:r>
              <w:rPr>
                <w:rFonts w:hint="eastAsia" w:ascii="宋体" w:hAnsi="宋体" w:eastAsia="宋体" w:cs="宋体"/>
                <w:b w:val="0"/>
                <w:bCs/>
                <w:i w:val="0"/>
                <w:iCs w:val="0"/>
                <w:color w:val="auto"/>
                <w:sz w:val="21"/>
                <w:szCs w:val="24"/>
                <w:highlight w:val="none"/>
                <w:lang w:val="en-US" w:eastAsia="zh-CN" w:bidi="ar-SA"/>
              </w:rPr>
              <w:t xml:space="preserve">与工作制度及服务方案相匹配的得满分15分，</w:t>
            </w:r>
            <w:r>
              <w:rPr>
                <w:rFonts w:hint="default" w:ascii="宋体" w:hAnsi="宋体" w:eastAsia="宋体" w:cs="宋体"/>
                <w:b w:val="0"/>
                <w:bCs/>
                <w:i w:val="0"/>
                <w:iCs w:val="0"/>
                <w:color w:val="auto"/>
                <w:sz w:val="21"/>
                <w:szCs w:val="24"/>
                <w:highlight w:val="none"/>
                <w:lang w:val="en-US" w:eastAsia="zh-CN" w:bidi="ar-SA"/>
              </w:rPr>
              <w:t xml:space="preserve">每有一处存在缺陷(缺陷是指不符合</w:t>
            </w:r>
            <w:r>
              <w:rPr>
                <w:rFonts w:hint="eastAsia" w:ascii="宋体" w:hAnsi="宋体" w:eastAsia="宋体" w:cs="宋体"/>
                <w:b w:val="0"/>
                <w:bCs/>
                <w:i w:val="0"/>
                <w:iCs w:val="0"/>
                <w:color w:val="auto"/>
                <w:sz w:val="21"/>
                <w:szCs w:val="24"/>
                <w:highlight w:val="none"/>
                <w:lang w:val="en-US" w:eastAsia="zh-CN" w:bidi="ar-SA"/>
              </w:rPr>
              <w:t xml:space="preserve">大中街道2026年度老旧小区长效管理、保洁项目</w:t>
            </w:r>
            <w:r>
              <w:rPr>
                <w:rFonts w:hint="default" w:ascii="宋体" w:hAnsi="宋体" w:eastAsia="宋体" w:cs="宋体"/>
                <w:b w:val="0"/>
                <w:bCs/>
                <w:i w:val="0"/>
                <w:iCs w:val="0"/>
                <w:color w:val="auto"/>
                <w:sz w:val="21"/>
                <w:szCs w:val="24"/>
                <w:highlight w:val="none"/>
                <w:lang w:val="en-US" w:eastAsia="zh-CN" w:bidi="ar-SA"/>
              </w:rPr>
              <w:t xml:space="preserve">内容和要求，表述前后不一致或内容矛盾，仅有框架或标题，涉及的规范及标准错误，套用其他项目内容等任意一种情形)的扣</w:t>
            </w:r>
            <w:r>
              <w:rPr>
                <w:rFonts w:hint="eastAsia" w:ascii="宋体" w:hAnsi="宋体" w:eastAsia="宋体" w:cs="宋体"/>
                <w:b w:val="0"/>
                <w:bCs/>
                <w:i w:val="0"/>
                <w:iCs w:val="0"/>
                <w:color w:val="auto"/>
                <w:sz w:val="21"/>
                <w:szCs w:val="24"/>
                <w:highlight w:val="none"/>
                <w:lang w:val="en-US" w:eastAsia="zh-CN" w:bidi="ar-SA"/>
              </w:rPr>
              <w:t xml:space="preserve">1</w:t>
            </w:r>
            <w:r>
              <w:rPr>
                <w:rFonts w:hint="default" w:ascii="宋体" w:hAnsi="宋体" w:eastAsia="宋体" w:cs="宋体"/>
                <w:b w:val="0"/>
                <w:bCs/>
                <w:i w:val="0"/>
                <w:iCs w:val="0"/>
                <w:color w:val="auto"/>
                <w:sz w:val="21"/>
                <w:szCs w:val="24"/>
                <w:highlight w:val="none"/>
                <w:lang w:val="en-US" w:eastAsia="zh-CN" w:bidi="ar-SA"/>
              </w:rPr>
              <w:t xml:space="preserve">分，直至该项分值</w:t>
            </w:r>
            <w:r>
              <w:rPr>
                <w:rFonts w:hint="eastAsia" w:ascii="宋体" w:hAnsi="宋体" w:eastAsia="宋体" w:cs="宋体"/>
                <w:b w:val="0"/>
                <w:bCs/>
                <w:i w:val="0"/>
                <w:iCs w:val="0"/>
                <w:color w:val="auto"/>
                <w:sz w:val="21"/>
                <w:szCs w:val="24"/>
                <w:highlight w:val="none"/>
                <w:lang w:val="en-US" w:eastAsia="zh-CN" w:bidi="ar-SA"/>
              </w:rPr>
              <w:t xml:space="preserve">15</w:t>
            </w:r>
            <w:r>
              <w:rPr>
                <w:rFonts w:hint="default" w:ascii="宋体" w:hAnsi="宋体" w:eastAsia="宋体" w:cs="宋体"/>
                <w:b w:val="0"/>
                <w:bCs/>
                <w:i w:val="0"/>
                <w:iCs w:val="0"/>
                <w:color w:val="auto"/>
                <w:sz w:val="21"/>
                <w:szCs w:val="24"/>
                <w:highlight w:val="none"/>
                <w:lang w:val="en-US" w:eastAsia="zh-CN" w:bidi="ar-SA"/>
              </w:rPr>
              <w:t xml:space="preserve">分扣完为止。</w:t>
            </w:r>
            <w:r/>
          </w:p>
        </w:tc>
      </w:tr>
      <w:tr>
        <w:trPr>
          <w:trHeight w:val="613"/>
        </w:trPr>
        <w:tc>
          <w:tcPr>
            <w:tcMar>
              <w:left w:w="108" w:type="dxa"/>
              <w:top w:w="0" w:type="dxa"/>
              <w:right w:w="108" w:type="dxa"/>
              <w:bottom w:w="0" w:type="dxa"/>
            </w:tcMar>
            <w:tcW w:w="432" w:type="dxa"/>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1"/>
                <w:szCs w:val="24"/>
                <w:highlight w:val="none"/>
                <w:lang w:val="en-US" w:eastAsia="zh-CN" w:bidi="ar-SA"/>
              </w:rPr>
              <w:t xml:space="preserve">三</w:t>
            </w:r>
            <w:r/>
          </w:p>
        </w:tc>
        <w:tc>
          <w:tcPr>
            <w:tcMar>
              <w:left w:w="108" w:type="dxa"/>
              <w:top w:w="0" w:type="dxa"/>
              <w:right w:w="108" w:type="dxa"/>
              <w:bottom w:w="0" w:type="dxa"/>
            </w:tcMar>
            <w:tcW w:w="702" w:type="dxa"/>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1"/>
                <w:szCs w:val="24"/>
                <w:highlight w:val="none"/>
                <w:lang w:val="en-US" w:eastAsia="zh-CN" w:bidi="ar-SA"/>
              </w:rPr>
              <w:t xml:space="preserve">其他</w:t>
            </w:r>
            <w:r/>
          </w:p>
        </w:tc>
        <w:tc>
          <w:tcPr>
            <w:tcMar>
              <w:left w:w="108" w:type="dxa"/>
              <w:top w:w="0" w:type="dxa"/>
              <w:right w:w="108" w:type="dxa"/>
              <w:bottom w:w="0" w:type="dxa"/>
            </w:tcMar>
            <w:tcW w:w="697" w:type="dxa"/>
            <w:vAlign w:val="center"/>
            <w:textDirection w:val="lrTb"/>
            <w:noWrap w:val="false"/>
          </w:tcPr>
          <w:p>
            <w:pPr>
              <w:ind w:left="0" w:right="0" w:firstLine="0"/>
              <w:jc w:val="center"/>
              <w:keepLines w:val="0"/>
              <w:keepNext w:val="0"/>
              <w:pageBreakBefore w:val="0"/>
              <w:spacing w:line="440" w:lineRule="exact"/>
              <w:widowControl w:val="off"/>
              <w:rPr>
                <w:rFonts w:hint="eastAsia" w:ascii="宋体" w:hAnsi="宋体" w:eastAsia="宋体" w:cs="宋体"/>
                <w:i w:val="0"/>
                <w:iCs w:val="0"/>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1"/>
                <w:szCs w:val="24"/>
                <w:highlight w:val="none"/>
                <w:lang w:val="en-US" w:eastAsia="zh-CN" w:bidi="ar-SA"/>
              </w:rPr>
              <w:t xml:space="preserve">业绩</w:t>
            </w:r>
            <w:r/>
          </w:p>
        </w:tc>
        <w:tc>
          <w:tcPr>
            <w:tcMar>
              <w:left w:w="108" w:type="dxa"/>
              <w:top w:w="0" w:type="dxa"/>
              <w:right w:w="108" w:type="dxa"/>
              <w:bottom w:w="0" w:type="dxa"/>
            </w:tcMar>
            <w:tcW w:w="484" w:type="dxa"/>
            <w:vAlign w:val="center"/>
            <w:textDirection w:val="lrTb"/>
            <w:noWrap w:val="false"/>
          </w:tcPr>
          <w:p>
            <w:pPr>
              <w:ind w:left="0" w:right="0" w:firstLine="0"/>
              <w:jc w:val="center"/>
              <w:keepLines w:val="0"/>
              <w:keepNext w:val="0"/>
              <w:pageBreakBefore w:val="0"/>
              <w:spacing w:line="440" w:lineRule="exact"/>
              <w:widowControl w:val="off"/>
              <w:rPr>
                <w:rFonts w:hint="default" w:ascii="宋体" w:hAnsi="宋体" w:eastAsia="宋体" w:cs="宋体"/>
                <w:i w:val="0"/>
                <w:iCs w:val="0"/>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auto"/>
                <w:sz w:val="21"/>
                <w:szCs w:val="24"/>
                <w:highlight w:val="none"/>
                <w:lang w:val="en-US" w:eastAsia="zh-CN" w:bidi="ar-SA"/>
              </w:rPr>
              <w:t xml:space="preserve">5</w:t>
            </w:r>
            <w:r/>
          </w:p>
        </w:tc>
        <w:tc>
          <w:tcPr>
            <w:tcMar>
              <w:left w:w="108" w:type="dxa"/>
              <w:top w:w="0" w:type="dxa"/>
              <w:right w:w="108" w:type="dxa"/>
              <w:bottom w:w="0" w:type="dxa"/>
            </w:tcMar>
            <w:tcW w:w="6146" w:type="dxa"/>
            <w:vAlign w:val="center"/>
            <w:textDirection w:val="lrTb"/>
            <w:noWrap w:val="false"/>
          </w:tcPr>
          <w:p>
            <w:pPr>
              <w:spacing w:line="480" w:lineRule="exact"/>
              <w:rPr>
                <w:rFonts w:ascii="宋体" w:hAnsi="宋体" w:eastAsia="宋体" w:cs="宋体"/>
                <w:b/>
                <w:bCs/>
                <w:sz w:val="21"/>
                <w:szCs w:val="21"/>
              </w:rPr>
            </w:pPr>
            <w:r>
              <w:rPr>
                <w:rFonts w:hint="eastAsia" w:ascii="宋体" w:hAnsi="宋体" w:eastAsia="宋体" w:cs="宋体"/>
                <w:b/>
                <w:bCs/>
                <w:sz w:val="21"/>
                <w:szCs w:val="21"/>
              </w:rPr>
              <w:t xml:space="preserve">业绩（</w:t>
            </w:r>
            <w:r>
              <w:rPr>
                <w:rFonts w:hint="eastAsia" w:ascii="宋体" w:hAnsi="宋体" w:eastAsia="宋体" w:cs="宋体"/>
                <w:b/>
                <w:bCs/>
                <w:sz w:val="21"/>
                <w:szCs w:val="21"/>
                <w:lang w:val="en-US" w:eastAsia="zh-CN"/>
              </w:rPr>
              <w:t xml:space="preserve">5</w:t>
            </w:r>
            <w:r>
              <w:rPr>
                <w:rFonts w:hint="eastAsia" w:ascii="宋体" w:hAnsi="宋体" w:eastAsia="宋体" w:cs="宋体"/>
                <w:b/>
                <w:bCs/>
                <w:sz w:val="21"/>
                <w:szCs w:val="21"/>
              </w:rPr>
              <w:t xml:space="preserve">分）</w:t>
            </w:r>
            <w:r/>
          </w:p>
          <w:p>
            <w:pPr>
              <w:spacing w:line="480" w:lineRule="exact"/>
              <w:rPr>
                <w:rFonts w:ascii="宋体" w:hAnsi="宋体" w:eastAsia="宋体" w:cs="宋体"/>
                <w:sz w:val="21"/>
                <w:szCs w:val="21"/>
              </w:rPr>
            </w:pPr>
            <w:r>
              <w:rPr>
                <w:rFonts w:hint="eastAsia" w:ascii="宋体" w:hAnsi="宋体" w:eastAsia="宋体" w:cs="宋体"/>
                <w:sz w:val="21"/>
                <w:szCs w:val="21"/>
              </w:rPr>
              <w:t xml:space="preserve">自2022年1月1日以来（以合同签订时间为准），供应商每承接一个类似项目案例得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分，本项满分</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p>
          <w:p>
            <w:pPr>
              <w:ind w:left="0" w:right="0" w:firstLine="0"/>
              <w:jc w:val="both"/>
              <w:keepLines w:val="0"/>
              <w:keepNext w:val="0"/>
              <w:pageBreakBefore w:val="0"/>
              <w:spacing w:line="440" w:lineRule="exact"/>
              <w:widowControl w:val="off"/>
              <w:rPr>
                <w:rFonts w:hint="default" w:ascii="宋体" w:hAnsi="宋体" w:eastAsia="宋体" w:cs="宋体"/>
                <w:b w:val="0"/>
                <w:bCs/>
                <w:i w:val="0"/>
                <w:iCs w:val="0"/>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投标时提供物业合同的扫描件。本评分项所指的类似项目服务案例指</w:t>
            </w:r>
            <w:r>
              <w:rPr>
                <w:rFonts w:hint="eastAsia" w:ascii="宋体" w:hAnsi="宋体" w:eastAsia="宋体" w:cs="宋体"/>
                <w:sz w:val="21"/>
                <w:szCs w:val="21"/>
                <w:lang w:eastAsia="zh-CN"/>
              </w:rPr>
              <w:t xml:space="preserve">住宅</w:t>
            </w:r>
            <w:r>
              <w:rPr>
                <w:rFonts w:hint="eastAsia" w:ascii="Times New Roman" w:hAnsi="Times New Roman" w:eastAsia="宋体" w:cs="Times New Roman"/>
                <w:sz w:val="21"/>
                <w:szCs w:val="21"/>
              </w:rPr>
              <w:t xml:space="preserve">小区类物业项目</w:t>
            </w:r>
            <w:r>
              <w:rPr>
                <w:rFonts w:hint="eastAsia" w:ascii="宋体" w:hAnsi="宋体" w:eastAsia="宋体" w:cs="宋体"/>
                <w:sz w:val="21"/>
                <w:szCs w:val="21"/>
              </w:rPr>
              <w:t xml:space="preserve">。</w:t>
            </w:r>
            <w:r/>
          </w:p>
        </w:tc>
      </w:tr>
    </w:tbl>
    <w:p>
      <w:pPr>
        <w:pStyle w:val="716"/>
        <w:jc w:val="center"/>
        <w:keepNext/>
        <w:spacing w:beforeAutospacing="0" w:afterAutospacing="0"/>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t xml:space="preserve">第六章  投标文件格式 </w:t>
      </w:r>
      <w:r/>
    </w:p>
    <w:p>
      <w:pPr>
        <w:pStyle w:val="716"/>
        <w:jc w:val="center"/>
        <w:keepNext/>
        <w:spacing w:beforeAutospacing="0" w:afterAutospacing="0"/>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pStyle w:val="716"/>
        <w:jc w:val="center"/>
        <w:keepNext/>
        <w:spacing w:beforeAutospacing="0" w:afterAutospacing="0"/>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spacing w:before="100" w:beforeAutospacing="1" w:after="100" w:afterAutospacing="1"/>
        <w:widowControl/>
        <w:rPr>
          <w:rFonts w:hint="default" w:ascii="宋体" w:hAnsi="宋体" w:eastAsia="宋体" w:cs="宋体"/>
          <w:b/>
          <w:sz w:val="72"/>
          <w:szCs w:val="72"/>
        </w:rPr>
      </w:pPr>
      <w:r/>
      <w:bookmarkStart w:id="151" w:name="_Toc120614282"/>
      <w:r/>
      <w:bookmarkStart w:id="152" w:name="_Toc49090576"/>
      <w:r/>
      <w:r/>
    </w:p>
    <w:p>
      <w:pPr>
        <w:jc w:val="center"/>
        <w:spacing w:before="100" w:beforeAutospacing="1" w:after="100" w:afterAutospacing="1"/>
        <w:widowControl/>
        <w:rPr>
          <w:rFonts w:hint="default" w:ascii="宋体" w:hAnsi="宋体" w:eastAsia="宋体" w:cs="宋体"/>
          <w:sz w:val="24"/>
          <w:szCs w:val="24"/>
        </w:rPr>
      </w:pPr>
      <w:r>
        <w:rPr>
          <w:rFonts w:hint="eastAsia" w:ascii="宋体" w:hAnsi="宋体" w:eastAsia="宋体" w:cs="宋体"/>
          <w:b/>
          <w:sz w:val="72"/>
          <w:szCs w:val="72"/>
        </w:rPr>
        <w:t xml:space="preserve">投  标  文  件</w:t>
      </w:r>
      <w:r/>
    </w:p>
    <w:p>
      <w:pPr>
        <w:jc w:val="center"/>
        <w:spacing w:before="100" w:beforeAutospacing="1" w:after="100" w:afterAutospacing="1"/>
        <w:widowControl/>
        <w:rPr>
          <w:rFonts w:hint="default" w:ascii="宋体" w:hAnsi="宋体" w:eastAsia="宋体" w:cs="宋体"/>
          <w:sz w:val="24"/>
          <w:szCs w:val="24"/>
        </w:rPr>
      </w:pPr>
      <w:r>
        <w:rPr>
          <w:rFonts w:hint="default" w:ascii="宋体" w:hAnsi="宋体" w:eastAsia="宋体" w:cs="宋体"/>
          <w:sz w:val="24"/>
          <w:szCs w:val="24"/>
        </w:rPr>
        <w:t xml:space="preserve"> </w:t>
      </w:r>
      <w:r/>
    </w:p>
    <w:p>
      <w:pPr>
        <w:jc w:val="center"/>
        <w:spacing w:before="100" w:beforeAutospacing="1" w:after="100" w:afterAutospacing="1"/>
        <w:widowControl/>
        <w:rPr>
          <w:rFonts w:hint="default" w:ascii="宋体" w:hAnsi="宋体" w:eastAsia="宋体" w:cs="宋体"/>
          <w:sz w:val="24"/>
          <w:szCs w:val="24"/>
        </w:rPr>
      </w:pPr>
      <w:r>
        <w:rPr>
          <w:rFonts w:hint="default" w:ascii="宋体" w:hAnsi="宋体" w:eastAsia="宋体" w:cs="宋体"/>
          <w:sz w:val="24"/>
          <w:szCs w:val="24"/>
        </w:rPr>
        <w:t xml:space="preserve"> </w:t>
      </w:r>
      <w:r/>
    </w:p>
    <w:p>
      <w:pPr>
        <w:jc w:val="center"/>
        <w:spacing w:before="100" w:beforeAutospacing="1" w:after="100" w:afterAutospacing="1"/>
        <w:widowControl/>
        <w:rPr>
          <w:rFonts w:hint="default" w:ascii="宋体" w:hAnsi="宋体" w:eastAsia="宋体" w:cs="宋体"/>
          <w:sz w:val="24"/>
          <w:szCs w:val="24"/>
        </w:rPr>
      </w:pPr>
      <w:r>
        <w:rPr>
          <w:rFonts w:hint="default" w:ascii="宋体" w:hAnsi="宋体" w:eastAsia="宋体" w:cs="宋体"/>
          <w:sz w:val="24"/>
          <w:szCs w:val="24"/>
        </w:rPr>
        <w:t xml:space="preserve"> </w:t>
      </w:r>
      <w:r/>
    </w:p>
    <w:p>
      <w:pPr>
        <w:jc w:val="center"/>
        <w:spacing w:before="100" w:beforeAutospacing="1" w:after="100" w:afterAutospacing="1"/>
        <w:widowControl/>
        <w:rPr>
          <w:rFonts w:hint="default" w:ascii="宋体" w:hAnsi="宋体" w:eastAsia="宋体" w:cs="宋体"/>
          <w:sz w:val="24"/>
          <w:szCs w:val="24"/>
        </w:rPr>
      </w:pPr>
      <w:r>
        <w:rPr>
          <w:rFonts w:hint="default" w:ascii="宋体" w:hAnsi="宋体" w:eastAsia="宋体" w:cs="宋体"/>
          <w:sz w:val="24"/>
          <w:szCs w:val="24"/>
        </w:rPr>
        <w:t xml:space="preserve"> </w:t>
      </w:r>
      <w:r/>
    </w:p>
    <w:p>
      <w:pPr>
        <w:jc w:val="center"/>
        <w:spacing w:before="100" w:beforeAutospacing="1" w:after="100" w:afterAutospacing="1"/>
        <w:widowControl/>
        <w:rPr>
          <w:rFonts w:hint="default" w:ascii="宋体" w:hAnsi="宋体" w:eastAsia="宋体" w:cs="宋体"/>
          <w:sz w:val="24"/>
          <w:szCs w:val="24"/>
        </w:rPr>
      </w:pPr>
      <w:r>
        <w:rPr>
          <w:rFonts w:hint="default" w:ascii="宋体" w:hAnsi="宋体" w:eastAsia="宋体" w:cs="宋体"/>
          <w:sz w:val="24"/>
          <w:szCs w:val="24"/>
        </w:rPr>
        <w:t xml:space="preserve"> </w:t>
      </w:r>
      <w:r/>
    </w:p>
    <w:p>
      <w:pPr>
        <w:ind w:firstLine="1084"/>
        <w:jc w:val="both"/>
        <w:spacing w:before="100" w:beforeAutospacing="1" w:after="100" w:afterAutospacing="1"/>
        <w:widowControl/>
        <w:rPr>
          <w:rFonts w:hint="default" w:ascii="宋体" w:hAnsi="宋体" w:eastAsia="宋体" w:cs="宋体"/>
          <w:sz w:val="24"/>
          <w:szCs w:val="24"/>
        </w:rPr>
      </w:pPr>
      <w:r>
        <w:rPr>
          <w:rFonts w:hint="eastAsia" w:ascii="宋体" w:hAnsi="宋体" w:eastAsia="宋体" w:cs="宋体"/>
          <w:b/>
          <w:sz w:val="36"/>
          <w:szCs w:val="36"/>
        </w:rPr>
        <w:t xml:space="preserve">项目名称：</w:t>
      </w:r>
      <w:r>
        <w:rPr>
          <w:rFonts w:hint="eastAsia" w:ascii="宋体" w:hAnsi="宋体" w:eastAsia="宋体" w:cs="宋体"/>
          <w:b/>
          <w:sz w:val="36"/>
          <w:szCs w:val="36"/>
          <w:u w:val="single"/>
        </w:rPr>
        <w:t xml:space="preserve">               </w:t>
      </w:r>
      <w:r/>
    </w:p>
    <w:p>
      <w:pPr>
        <w:ind w:firstLine="1084"/>
        <w:jc w:val="both"/>
        <w:spacing w:before="100" w:beforeAutospacing="1" w:after="100" w:afterAutospacing="1"/>
        <w:widowControl/>
        <w:rPr>
          <w:rFonts w:hint="default" w:ascii="宋体" w:hAnsi="宋体" w:eastAsia="宋体" w:cs="宋体"/>
          <w:sz w:val="24"/>
          <w:szCs w:val="24"/>
        </w:rPr>
      </w:pPr>
      <w:r>
        <w:rPr>
          <w:rFonts w:hint="eastAsia" w:ascii="宋体" w:hAnsi="宋体" w:eastAsia="宋体" w:cs="宋体"/>
          <w:b/>
          <w:sz w:val="36"/>
          <w:szCs w:val="36"/>
          <w:lang w:eastAsia="zh-CN"/>
        </w:rPr>
        <w:t xml:space="preserve">项</w:t>
      </w:r>
      <w:r>
        <w:rPr>
          <w:rFonts w:hint="eastAsia" w:ascii="宋体" w:hAnsi="宋体" w:eastAsia="宋体" w:cs="宋体"/>
          <w:b/>
          <w:sz w:val="36"/>
          <w:szCs w:val="36"/>
        </w:rPr>
        <w:t xml:space="preserve">目编号：</w:t>
      </w:r>
      <w:r>
        <w:rPr>
          <w:rFonts w:hint="eastAsia" w:ascii="宋体" w:hAnsi="宋体" w:eastAsia="宋体" w:cs="宋体"/>
          <w:b/>
          <w:sz w:val="36"/>
          <w:szCs w:val="36"/>
          <w:u w:val="single"/>
        </w:rPr>
        <w:t xml:space="preserve">               </w:t>
      </w:r>
      <w:r/>
    </w:p>
    <w:p>
      <w:pPr>
        <w:jc w:val="both"/>
        <w:spacing w:before="100" w:beforeAutospacing="1" w:after="100" w:afterAutospacing="1"/>
        <w:widowControl/>
        <w:rPr>
          <w:rFonts w:hint="default" w:ascii="宋体" w:hAnsi="宋体" w:eastAsia="宋体" w:cs="宋体"/>
          <w:sz w:val="24"/>
          <w:szCs w:val="24"/>
        </w:rPr>
      </w:pPr>
      <w:r>
        <w:rPr>
          <w:rFonts w:hint="eastAsia" w:ascii="宋体" w:hAnsi="宋体" w:eastAsia="宋体" w:cs="宋体"/>
          <w:b/>
          <w:sz w:val="36"/>
          <w:szCs w:val="36"/>
        </w:rPr>
        <w:t xml:space="preserve">   投标人名称 ：</w:t>
      </w:r>
      <w:r>
        <w:rPr>
          <w:rFonts w:hint="eastAsia" w:ascii="宋体" w:hAnsi="宋体" w:eastAsia="宋体" w:cs="宋体"/>
          <w:b/>
          <w:sz w:val="36"/>
          <w:szCs w:val="36"/>
          <w:u w:val="single"/>
        </w:rPr>
        <w:t xml:space="preserve">（加盖CA电子公章）        </w:t>
      </w:r>
      <w:r/>
    </w:p>
    <w:p>
      <w:pPr>
        <w:jc w:val="both"/>
        <w:spacing w:before="100" w:beforeAutospacing="1" w:after="100" w:afterAutospacing="1"/>
        <w:widowControl/>
        <w:rPr>
          <w:rFonts w:hint="default" w:ascii="宋体" w:hAnsi="宋体" w:eastAsia="宋体" w:cs="宋体"/>
          <w:sz w:val="24"/>
          <w:szCs w:val="24"/>
        </w:rPr>
      </w:pPr>
      <w:r>
        <w:rPr>
          <w:rFonts w:hint="eastAsia" w:ascii="宋体" w:hAnsi="宋体" w:eastAsia="宋体" w:cs="宋体"/>
          <w:b/>
          <w:sz w:val="36"/>
          <w:szCs w:val="36"/>
        </w:rPr>
        <w:t xml:space="preserve">   日  期 ：</w:t>
      </w:r>
      <w:r>
        <w:rPr>
          <w:rFonts w:hint="eastAsia" w:ascii="宋体" w:hAnsi="宋体" w:eastAsia="宋体" w:cs="宋体"/>
          <w:b/>
          <w:sz w:val="36"/>
          <w:szCs w:val="36"/>
          <w:u w:val="single"/>
        </w:rPr>
        <w:t xml:space="preserve">                     </w:t>
      </w:r>
      <w:r/>
    </w:p>
    <w:p>
      <w:pPr>
        <w:pStyle w:val="716"/>
        <w:jc w:val="both"/>
        <w:spacing w:beforeAutospacing="0" w:afterAutospacing="0" w:line="0" w:lineRule="atLeast"/>
        <w:rPr>
          <w:color w:val="auto"/>
          <w:highlight w:val="none"/>
        </w:rPr>
      </w:pPr>
      <w:r>
        <w:rPr>
          <w:color w:val="auto"/>
          <w:highlight w:val="none"/>
        </w:rPr>
        <w:t xml:space="preserve"> </w:t>
      </w:r>
      <w:r/>
    </w:p>
    <w:p>
      <w:pPr>
        <w:pStyle w:val="716"/>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6"/>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6"/>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6"/>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6"/>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6"/>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6"/>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6"/>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6"/>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716"/>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716"/>
        <w:jc w:val="center"/>
        <w:spacing w:beforeAutospacing="0" w:afterAutospacing="0" w:line="0" w:lineRule="atLeast"/>
        <w:rPr>
          <w:color w:val="auto"/>
          <w:highlight w:val="none"/>
        </w:rPr>
      </w:pPr>
      <w:r>
        <w:rPr>
          <w:color w:val="auto"/>
          <w:highlight w:val="none"/>
        </w:rPr>
        <w:t xml:space="preserve"> </w:t>
      </w:r>
      <w:r/>
    </w:p>
    <w:p>
      <w:pPr>
        <w:pStyle w:val="716"/>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firstLine="480"/>
        <w:jc w:val="left"/>
        <w:tabs>
          <w:tab w:val="left" w:pos="1331" w:leader="none"/>
        </w:tabs>
        <w:rPr>
          <w:rFonts w:ascii="宋体" w:hAnsi="宋体" w:eastAsia="宋体" w:cs="宋体"/>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二、上一年度的财务状况报告（至少提供资产负债表、利润表、现金流量表，</w:t>
      </w:r>
      <w:r>
        <w:rPr>
          <w:rFonts w:hint="eastAsia" w:ascii="宋体" w:hAnsi="宋体" w:eastAsia="宋体" w:cs="宋体"/>
          <w:i w:val="0"/>
          <w:iCs/>
          <w:color w:val="auto"/>
          <w:highlight w:val="none"/>
          <w:u w:val="none"/>
        </w:rPr>
        <w:t xml:space="preserve">投标人成立不满一年无需提供）</w:t>
      </w:r>
      <w:r/>
    </w:p>
    <w:p>
      <w:pPr>
        <w:pStyle w:val="716"/>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716"/>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16"/>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716"/>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716"/>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716"/>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716"/>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716"/>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716"/>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十一、联合体协议</w:t>
      </w:r>
      <w:r/>
    </w:p>
    <w:p>
      <w:pPr>
        <w:pStyle w:val="716"/>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十二、投标分项报价表</w:t>
      </w:r>
      <w:r/>
    </w:p>
    <w:p>
      <w:pPr>
        <w:pStyle w:val="716"/>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十三、技术要求响应及偏离表</w:t>
      </w:r>
      <w:r/>
    </w:p>
    <w:p>
      <w:pPr>
        <w:pStyle w:val="716"/>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十四、商务要求响应及偏离表</w:t>
      </w:r>
      <w:r/>
    </w:p>
    <w:p>
      <w:pPr>
        <w:pStyle w:val="716"/>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十五、开标一览表</w:t>
      </w:r>
      <w:r/>
    </w:p>
    <w:p>
      <w:pPr>
        <w:ind w:firstLine="480"/>
        <w:spacing w:before="50" w:after="50"/>
        <w:widowControl/>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十六、技术方案、服务承诺、培训承诺等</w:t>
      </w:r>
      <w:r/>
    </w:p>
    <w:p>
      <w:pPr>
        <w:pStyle w:val="716"/>
        <w:ind w:firstLine="480"/>
        <w:jc w:val="both"/>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十七、盐城市政府采购事前信用承诺书</w:t>
      </w:r>
      <w:r/>
    </w:p>
    <w:p>
      <w:pPr>
        <w:pStyle w:val="716"/>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16"/>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716"/>
        <w:ind w:firstLine="480"/>
        <w:jc w:val="both"/>
        <w:spacing w:beforeAutospacing="0" w:afterAutospacing="0" w:line="0" w:lineRule="atLeast"/>
        <w:rPr>
          <w:color w:val="auto"/>
          <w:highlight w:val="none"/>
        </w:rPr>
      </w:pPr>
      <w:r>
        <w:rPr>
          <w:color w:val="auto"/>
          <w:highlight w:val="none"/>
        </w:rPr>
        <w:t xml:space="preserve"> </w:t>
      </w:r>
      <w:r/>
    </w:p>
    <w:p>
      <w:pPr>
        <w:rPr>
          <w:color w:val="auto"/>
          <w:highlight w:val="none"/>
        </w:rPr>
      </w:pPr>
      <w:r>
        <w:rPr>
          <w:color w:val="auto"/>
          <w:highlight w:val="none"/>
        </w:rPr>
        <w:br w:type="page" w:clear="all"/>
      </w:r>
      <w:r/>
    </w:p>
    <w:p>
      <w:pPr>
        <w:pStyle w:val="716"/>
        <w:ind w:firstLine="480"/>
        <w:jc w:val="both"/>
        <w:spacing w:beforeAutospacing="0" w:afterAutospacing="0" w:line="0" w:lineRule="atLeast"/>
        <w:rPr>
          <w:color w:val="auto"/>
          <w:highlight w:val="none"/>
        </w:rPr>
      </w:pPr>
      <w:r>
        <w:rPr>
          <w:color w:val="auto"/>
          <w:highlight w:val="none"/>
        </w:rPr>
      </w:r>
      <w:r/>
    </w:p>
    <w:p>
      <w:pPr>
        <w:pStyle w:val="716"/>
        <w:ind w:firstLine="480"/>
        <w:jc w:val="both"/>
        <w:spacing w:beforeAutospacing="0" w:afterAutospacing="0" w:line="0" w:lineRule="atLeast"/>
        <w:rPr>
          <w:color w:val="auto"/>
          <w:highlight w:val="none"/>
        </w:rPr>
      </w:pPr>
      <w:r>
        <w:rPr>
          <w:color w:val="auto"/>
          <w:highlight w:val="none"/>
        </w:rPr>
        <w:t xml:space="preserve"> </w:t>
      </w:r>
      <w:r/>
    </w:p>
    <w:p>
      <w:pPr>
        <w:pStyle w:val="716"/>
        <w:ind w:firstLine="480"/>
        <w:jc w:val="both"/>
        <w:spacing w:beforeAutospacing="0" w:afterAutospacing="0" w:line="0" w:lineRule="atLeast"/>
        <w:rPr>
          <w:color w:val="auto"/>
          <w:highlight w:val="none"/>
        </w:rPr>
      </w:pPr>
      <w:r>
        <w:rPr>
          <w:color w:val="auto"/>
          <w:highlight w:val="none"/>
        </w:rPr>
        <w:t xml:space="preserve"> </w:t>
      </w:r>
      <w:r/>
    </w:p>
    <w:p>
      <w:pPr>
        <w:pStyle w:val="716"/>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716"/>
        <w:ind w:firstLine="480"/>
        <w:jc w:val="both"/>
        <w:spacing w:beforeAutospacing="0" w:afterAutospacing="0" w:line="0" w:lineRule="atLeast"/>
        <w:rPr>
          <w:color w:val="auto"/>
          <w:highlight w:val="none"/>
        </w:rPr>
      </w:pPr>
      <w:r>
        <w:rPr>
          <w:color w:val="auto"/>
          <w:highlight w:val="none"/>
        </w:rPr>
        <w:t xml:space="preserve"> </w:t>
      </w:r>
      <w:r/>
    </w:p>
    <w:p>
      <w:pPr>
        <w:pStyle w:val="716"/>
        <w:jc w:val="both"/>
        <w:spacing w:beforeAutospacing="0" w:afterAutospacing="0"/>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r/>
    </w:p>
    <w:p>
      <w:pPr>
        <w:ind w:firstLine="480"/>
        <w:jc w:val="left"/>
        <w:tabs>
          <w:tab w:val="left" w:pos="1331" w:leader="none"/>
        </w:tabs>
        <w:rPr>
          <w:rFonts w:ascii="宋体" w:hAnsi="宋体" w:eastAsia="宋体" w:cs="宋体"/>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auto"/>
          <w:highlight w:val="none"/>
          <w:u w:val="none"/>
        </w:rPr>
        <w:t xml:space="preserve">投标人成立不满一年无需提供）</w:t>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716"/>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16"/>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1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16"/>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716"/>
        <w:ind w:firstLine="480"/>
        <w:jc w:val="both"/>
        <w:spacing w:beforeAutospacing="0" w:afterAutospacing="0"/>
        <w:rPr>
          <w:color w:val="auto"/>
          <w:highlight w:val="none"/>
        </w:rPr>
      </w:pPr>
      <w:r/>
      <w:bookmarkStart w:id="153"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53"/>
      <w:r/>
      <w:r/>
    </w:p>
    <w:p>
      <w:pPr>
        <w:pStyle w:val="716"/>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716"/>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716"/>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716"/>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716"/>
        <w:jc w:val="both"/>
        <w:spacing w:beforeAutospacing="0" w:afterAutospacing="0" w:line="0" w:lineRule="atLeast"/>
        <w:rPr>
          <w:color w:val="auto"/>
          <w:highlight w:val="none"/>
        </w:rPr>
      </w:pPr>
      <w:r>
        <w:rPr>
          <w:color w:val="auto"/>
          <w:highlight w:val="none"/>
        </w:rPr>
        <w:t xml:space="preserve"> </w:t>
      </w:r>
      <w:r/>
    </w:p>
    <w:p>
      <w:pPr>
        <w:pStyle w:val="716"/>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716"/>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716"/>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716"/>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716"/>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716"/>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716"/>
        <w:ind w:firstLine="120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716"/>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716"/>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日期：</w:t>
      </w:r>
      <w:bookmarkStart w:id="154" w:name="_格式3__银行出具的资信证明"/>
      <w:r/>
      <w:bookmarkStart w:id="155" w:name="_Hlt26955070"/>
      <w:r/>
      <w:bookmarkStart w:id="156" w:name="_Hlt26671380"/>
      <w:r>
        <w:rPr>
          <w:rFonts w:ascii="Times New Roman" w:hAnsi="Times New Roman"/>
          <w:color w:val="auto"/>
          <w:highlight w:val="none"/>
          <w:u w:val="single"/>
        </w:rPr>
        <w:t xml:space="preserve">                                         </w:t>
      </w:r>
      <w:r/>
    </w:p>
    <w:p>
      <w:pPr>
        <w:pStyle w:val="716"/>
        <w:ind w:firstLine="3390"/>
        <w:jc w:val="both"/>
        <w:keepLines/>
        <w:keepNext/>
        <w:spacing w:before="260" w:beforeAutospacing="0" w:after="260" w:afterAutospacing="0" w:line="415" w:lineRule="auto"/>
        <w:rPr>
          <w:rFonts w:ascii="黑体" w:hAnsi="宋体" w:eastAsia="黑体" w:cs="黑体"/>
          <w:b/>
          <w:color w:val="auto"/>
          <w:sz w:val="32"/>
          <w:szCs w:val="32"/>
          <w:highlight w:val="none"/>
        </w:rPr>
      </w:pPr>
      <w:r>
        <w:rPr>
          <w:color w:val="auto"/>
          <w:highlight w:val="none"/>
        </w:rPr>
        <w:t xml:space="preserve"> </w:t>
      </w:r>
      <w:r>
        <w:rPr>
          <w:rFonts w:hint="eastAsia" w:ascii="宋体" w:hAnsi="宋体" w:eastAsia="宋体" w:cs="宋体"/>
          <w:b/>
          <w:color w:val="auto"/>
          <w:highlight w:val="none"/>
        </w:rPr>
        <w:t xml:space="preserve"> </w:t>
      </w:r>
      <w:r>
        <w:rPr>
          <w:rFonts w:hint="eastAsia" w:ascii="黑体" w:hAnsi="宋体" w:eastAsia="黑体" w:cs="黑体"/>
          <w:b/>
          <w:color w:val="auto"/>
          <w:sz w:val="32"/>
          <w:szCs w:val="32"/>
          <w:highlight w:val="none"/>
        </w:rPr>
        <w:t xml:space="preserve">八、投标函</w:t>
      </w:r>
      <w:r/>
    </w:p>
    <w:p>
      <w:pPr>
        <w:pStyle w:val="716"/>
        <w:spacing w:beforeAutospacing="0" w:afterAutospacing="0" w:line="0" w:lineRule="atLeast"/>
        <w:rPr>
          <w:rFonts w:hint="eastAsia" w:eastAsia="宋体"/>
          <w:color w:val="auto"/>
          <w:highlight w:val="none"/>
          <w:lang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eastAsia="zh-CN"/>
        </w:rPr>
        <w:t xml:space="preserve">盐城市大丰区公共资源交易中心</w:t>
      </w:r>
      <w:r/>
    </w:p>
    <w:p>
      <w:pPr>
        <w:pStyle w:val="71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根据贵方的JSZC-320000-***号招标文件，正式授权下述签字人______(姓名)代表我方______________（投标人的名称），全权处理本次项目投标的有关事宜。</w:t>
      </w:r>
      <w:r/>
    </w:p>
    <w:p>
      <w:pPr>
        <w:pStyle w:val="71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71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71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71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71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71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71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716"/>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7.与本投标有关的正式通讯地址为：</w:t>
      </w:r>
      <w:r/>
    </w:p>
    <w:p>
      <w:pPr>
        <w:pStyle w:val="716"/>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716"/>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716"/>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716"/>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716"/>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投标人开户行：</w:t>
      </w:r>
      <w:r/>
    </w:p>
    <w:p>
      <w:pPr>
        <w:pStyle w:val="716"/>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716"/>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716"/>
        <w:ind w:firstLine="240"/>
        <w:jc w:val="center"/>
        <w:spacing w:beforeAutospacing="0" w:afterAutospacing="0" w:line="0" w:lineRule="atLeast"/>
        <w:rPr>
          <w:color w:val="auto"/>
          <w:highlight w:val="none"/>
        </w:rPr>
      </w:pPr>
      <w:r>
        <w:rPr>
          <w:color w:val="auto"/>
          <w:highlight w:val="none"/>
        </w:rPr>
        <w:t xml:space="preserve"> </w:t>
      </w:r>
      <w:r/>
    </w:p>
    <w:p>
      <w:pPr>
        <w:pStyle w:val="716"/>
        <w:ind w:firstLine="240"/>
        <w:jc w:val="center"/>
        <w:spacing w:beforeAutospacing="0" w:afterAutospacing="0" w:line="0" w:lineRule="atLeast"/>
        <w:rPr>
          <w:color w:val="auto"/>
          <w:highlight w:val="none"/>
        </w:rPr>
      </w:pPr>
      <w:r>
        <w:rPr>
          <w:color w:val="auto"/>
          <w:highlight w:val="none"/>
        </w:rPr>
        <w:t xml:space="preserve"> </w:t>
      </w:r>
      <w:r/>
    </w:p>
    <w:p>
      <w:pPr>
        <w:pStyle w:val="716"/>
        <w:ind w:firstLine="240"/>
        <w:jc w:val="center"/>
        <w:spacing w:beforeAutospacing="0" w:afterAutospacing="0" w:line="0" w:lineRule="atLeast"/>
        <w:rPr>
          <w:color w:val="auto"/>
          <w:highlight w:val="none"/>
        </w:rPr>
      </w:pPr>
      <w:r>
        <w:rPr>
          <w:color w:val="auto"/>
          <w:highlight w:val="none"/>
        </w:rPr>
        <w:t xml:space="preserve"> </w:t>
      </w:r>
      <w:r/>
    </w:p>
    <w:p>
      <w:pPr>
        <w:pStyle w:val="716"/>
        <w:ind w:firstLine="240"/>
        <w:jc w:val="center"/>
        <w:spacing w:beforeAutospacing="0" w:afterAutospacing="0" w:line="0" w:lineRule="atLeast"/>
        <w:rPr>
          <w:color w:val="auto"/>
          <w:highlight w:val="none"/>
        </w:rPr>
      </w:pPr>
      <w:r>
        <w:rPr>
          <w:color w:val="auto"/>
          <w:highlight w:val="none"/>
        </w:rPr>
        <w:t xml:space="preserve"> </w:t>
      </w:r>
      <w:r/>
    </w:p>
    <w:p>
      <w:pPr>
        <w:pStyle w:val="716"/>
        <w:ind w:firstLine="240"/>
        <w:jc w:val="center"/>
        <w:spacing w:beforeAutospacing="0" w:afterAutospacing="0" w:line="0" w:lineRule="atLeast"/>
        <w:rPr>
          <w:color w:val="auto"/>
          <w:highlight w:val="none"/>
        </w:rPr>
      </w:pPr>
      <w:r>
        <w:rPr>
          <w:color w:val="auto"/>
          <w:highlight w:val="none"/>
        </w:rPr>
        <w:t xml:space="preserve"> </w:t>
      </w:r>
      <w:r/>
    </w:p>
    <w:p>
      <w:pPr>
        <w:pStyle w:val="716"/>
        <w:ind w:firstLine="240"/>
        <w:jc w:val="center"/>
        <w:spacing w:beforeAutospacing="0" w:afterAutospacing="0" w:line="0" w:lineRule="atLeast"/>
        <w:rPr>
          <w:color w:val="auto"/>
          <w:highlight w:val="none"/>
        </w:rPr>
      </w:pPr>
      <w:r>
        <w:rPr>
          <w:color w:val="auto"/>
          <w:highlight w:val="none"/>
        </w:rPr>
      </w:r>
      <w:r/>
    </w:p>
    <w:p>
      <w:pPr>
        <w:pStyle w:val="716"/>
        <w:ind w:firstLine="240"/>
        <w:jc w:val="center"/>
        <w:spacing w:beforeAutospacing="0" w:afterAutospacing="0" w:line="0" w:lineRule="atLeast"/>
        <w:rPr>
          <w:color w:val="auto"/>
          <w:highlight w:val="none"/>
        </w:rPr>
      </w:pPr>
      <w:r>
        <w:rPr>
          <w:color w:val="auto"/>
          <w:highlight w:val="none"/>
        </w:rPr>
      </w:r>
      <w:r/>
    </w:p>
    <w:p>
      <w:pPr>
        <w:pStyle w:val="716"/>
        <w:ind w:firstLine="240"/>
        <w:jc w:val="center"/>
        <w:spacing w:beforeAutospacing="0" w:afterAutospacing="0" w:line="0" w:lineRule="atLeast"/>
        <w:rPr>
          <w:color w:val="auto"/>
          <w:highlight w:val="none"/>
        </w:rPr>
      </w:pPr>
      <w:r>
        <w:rPr>
          <w:color w:val="auto"/>
          <w:highlight w:val="none"/>
        </w:rPr>
      </w:r>
      <w:r/>
    </w:p>
    <w:p>
      <w:pPr>
        <w:pStyle w:val="716"/>
        <w:ind w:firstLine="240"/>
        <w:jc w:val="center"/>
        <w:spacing w:beforeAutospacing="0" w:afterAutospacing="0" w:line="0" w:lineRule="atLeast"/>
        <w:rPr>
          <w:color w:val="auto"/>
          <w:highlight w:val="none"/>
        </w:rPr>
      </w:pPr>
      <w:r>
        <w:rPr>
          <w:color w:val="auto"/>
          <w:highlight w:val="none"/>
        </w:rPr>
      </w:r>
      <w:r/>
    </w:p>
    <w:p>
      <w:pPr>
        <w:pStyle w:val="716"/>
        <w:ind w:firstLine="240"/>
        <w:jc w:val="center"/>
        <w:spacing w:beforeAutospacing="0" w:afterAutospacing="0" w:line="0" w:lineRule="atLeast"/>
        <w:rPr>
          <w:color w:val="auto"/>
          <w:highlight w:val="none"/>
        </w:rPr>
      </w:pPr>
      <w:r>
        <w:rPr>
          <w:color w:val="auto"/>
          <w:highlight w:val="none"/>
        </w:rPr>
      </w:r>
      <w:r/>
    </w:p>
    <w:p>
      <w:pPr>
        <w:pStyle w:val="716"/>
        <w:ind w:firstLine="240"/>
        <w:jc w:val="center"/>
        <w:spacing w:beforeAutospacing="0" w:afterAutospacing="0" w:line="0" w:lineRule="atLeast"/>
        <w:rPr>
          <w:color w:val="auto"/>
          <w:highlight w:val="none"/>
        </w:rPr>
      </w:pPr>
      <w:r>
        <w:rPr>
          <w:color w:val="auto"/>
          <w:highlight w:val="none"/>
        </w:rPr>
      </w:r>
      <w:r/>
    </w:p>
    <w:p>
      <w:pPr>
        <w:pStyle w:val="716"/>
        <w:ind w:firstLine="240"/>
        <w:jc w:val="center"/>
        <w:spacing w:beforeAutospacing="0" w:afterAutospacing="0" w:line="0" w:lineRule="atLeast"/>
        <w:rPr>
          <w:color w:val="auto"/>
          <w:highlight w:val="none"/>
        </w:rPr>
      </w:pPr>
      <w:r>
        <w:rPr>
          <w:color w:val="auto"/>
          <w:highlight w:val="none"/>
        </w:rPr>
      </w:r>
      <w:r/>
    </w:p>
    <w:p>
      <w:pPr>
        <w:pStyle w:val="716"/>
        <w:ind w:firstLine="240"/>
        <w:jc w:val="center"/>
        <w:spacing w:beforeAutospacing="0" w:afterAutospacing="0" w:line="0" w:lineRule="atLeast"/>
        <w:rPr>
          <w:color w:val="auto"/>
          <w:highlight w:val="none"/>
        </w:rPr>
      </w:pPr>
      <w:r>
        <w:rPr>
          <w:color w:val="auto"/>
          <w:highlight w:val="none"/>
        </w:rPr>
      </w:r>
      <w:r/>
    </w:p>
    <w:p>
      <w:pPr>
        <w:pStyle w:val="716"/>
        <w:ind w:firstLine="240"/>
        <w:jc w:val="center"/>
        <w:spacing w:beforeAutospacing="0" w:afterAutospacing="0" w:line="0" w:lineRule="atLeast"/>
        <w:rPr>
          <w:color w:val="auto"/>
          <w:highlight w:val="none"/>
        </w:rPr>
      </w:pPr>
      <w:r>
        <w:rPr>
          <w:color w:val="auto"/>
          <w:highlight w:val="none"/>
        </w:rPr>
      </w:r>
      <w:r/>
    </w:p>
    <w:p>
      <w:pPr>
        <w:pStyle w:val="716"/>
        <w:ind w:firstLine="240"/>
        <w:jc w:val="center"/>
        <w:spacing w:beforeAutospacing="0" w:afterAutospacing="0" w:line="0" w:lineRule="atLeast"/>
        <w:rPr>
          <w:color w:val="auto"/>
          <w:highlight w:val="none"/>
        </w:rPr>
      </w:pPr>
      <w:r>
        <w:rPr>
          <w:color w:val="auto"/>
          <w:highlight w:val="none"/>
        </w:rPr>
      </w:r>
      <w:r/>
    </w:p>
    <w:p>
      <w:pPr>
        <w:pStyle w:val="716"/>
        <w:ind w:firstLine="240"/>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t xml:space="preserve"> </w:t>
      </w:r>
      <w:r/>
    </w:p>
    <w:p>
      <w:pPr>
        <w:pStyle w:val="716"/>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16"/>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企业声明函（服务）（分包号：**）</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lang w:eastAsia="zh-CN"/>
        </w:rPr>
        <w:t xml:space="preserve">盐城市大丰区公共资源交易中心</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2"/>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2"/>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716"/>
        <w:ind w:right="720"/>
        <w:jc w:val="both"/>
        <w:spacing w:beforeAutospacing="0" w:afterAutospacing="0" w:line="0" w:lineRule="atLeast"/>
        <w:rPr>
          <w:color w:val="auto"/>
          <w:highlight w:val="none"/>
        </w:rPr>
      </w:pPr>
      <w:r>
        <w:rPr>
          <w:color w:val="auto"/>
          <w:highlight w:val="none"/>
        </w:rPr>
        <w:t xml:space="preserve"> </w:t>
      </w:r>
      <w:r/>
    </w:p>
    <w:p>
      <w:pPr>
        <w:pStyle w:val="716"/>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716"/>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716"/>
        <w:ind w:firstLine="240"/>
        <w:jc w:val="both"/>
        <w:spacing w:beforeAutospacing="0" w:afterAutospacing="0" w:line="0" w:lineRule="atLeast"/>
        <w:rPr>
          <w:color w:val="auto"/>
          <w:highlight w:val="none"/>
        </w:rPr>
      </w:pPr>
      <w:r>
        <w:rPr>
          <w:color w:val="auto"/>
          <w:highlight w:val="none"/>
        </w:rPr>
        <w:t xml:space="preserve"> </w:t>
      </w:r>
      <w:r/>
    </w:p>
    <w:p>
      <w:pPr>
        <w:pStyle w:val="71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71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716"/>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十、残疾人福利性单位声明函（分包号：**）</w:t>
      </w:r>
      <w:r/>
    </w:p>
    <w:p>
      <w:pPr>
        <w:pStyle w:val="71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项目（分包号：**）采购活动由本单位提供服务。</w:t>
      </w:r>
      <w:r/>
    </w:p>
    <w:p>
      <w:pPr>
        <w:pStyle w:val="71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716"/>
        <w:ind w:firstLine="480"/>
        <w:jc w:val="both"/>
        <w:spacing w:beforeAutospacing="0" w:afterAutospacing="0" w:line="0" w:lineRule="atLeast"/>
        <w:rPr>
          <w:color w:val="auto"/>
          <w:highlight w:val="none"/>
        </w:rPr>
      </w:pPr>
      <w:r>
        <w:rPr>
          <w:color w:val="auto"/>
          <w:highlight w:val="none"/>
        </w:rPr>
        <w:t xml:space="preserve"> </w:t>
      </w:r>
      <w:r/>
    </w:p>
    <w:p>
      <w:pPr>
        <w:pStyle w:val="71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。2、中标人为残疾人福利单位的，此声明函将随中标结果同时公告，接受社会监督</w:t>
      </w:r>
      <w:r/>
    </w:p>
    <w:p>
      <w:pPr>
        <w:pStyle w:val="716"/>
        <w:ind w:firstLine="624"/>
        <w:jc w:val="both"/>
        <w:spacing w:beforeAutospacing="0" w:afterAutospacing="0" w:line="0" w:lineRule="atLeast"/>
        <w:rPr>
          <w:color w:val="auto"/>
          <w:highlight w:val="none"/>
        </w:rPr>
      </w:pPr>
      <w:r>
        <w:rPr>
          <w:color w:val="auto"/>
          <w:highlight w:val="none"/>
        </w:rPr>
        <w:t xml:space="preserve"> </w:t>
      </w:r>
      <w:r/>
    </w:p>
    <w:p>
      <w:pPr>
        <w:pStyle w:val="716"/>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716"/>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716"/>
        <w:jc w:val="center"/>
        <w:spacing w:beforeAutospacing="0" w:afterAutospacing="0" w:line="0" w:lineRule="atLeast"/>
        <w:rPr>
          <w:color w:val="auto"/>
          <w:highlight w:val="none"/>
        </w:rPr>
      </w:pPr>
      <w:r>
        <w:rPr>
          <w:color w:val="auto"/>
          <w:highlight w:val="none"/>
        </w:rPr>
        <w:t xml:space="preserve"> </w:t>
      </w:r>
      <w:r/>
    </w:p>
    <w:p>
      <w:pPr>
        <w:pStyle w:val="716"/>
        <w:jc w:val="center"/>
        <w:spacing w:beforeAutospacing="0" w:afterAutospacing="0" w:line="0" w:lineRule="atLeast"/>
        <w:rPr>
          <w:color w:val="auto"/>
          <w:highlight w:val="none"/>
        </w:rPr>
      </w:pPr>
      <w:r>
        <w:rPr>
          <w:color w:val="auto"/>
          <w:highlight w:val="none"/>
        </w:rPr>
        <w:t xml:space="preserve"> </w:t>
      </w:r>
      <w:r/>
    </w:p>
    <w:p>
      <w:pPr>
        <w:pStyle w:val="716"/>
        <w:jc w:val="center"/>
        <w:spacing w:beforeAutospacing="0" w:afterAutospacing="0" w:line="0" w:lineRule="atLeast"/>
        <w:rPr>
          <w:color w:val="auto"/>
          <w:highlight w:val="none"/>
        </w:rPr>
      </w:pPr>
      <w:r>
        <w:rPr>
          <w:color w:val="auto"/>
          <w:highlight w:val="none"/>
        </w:rPr>
        <w:t xml:space="preserve"> </w:t>
      </w:r>
      <w:r/>
    </w:p>
    <w:p>
      <w:pPr>
        <w:pStyle w:val="716"/>
        <w:jc w:val="center"/>
        <w:spacing w:beforeAutospacing="0" w:afterAutospacing="0" w:line="0" w:lineRule="atLeast"/>
        <w:rPr>
          <w:color w:val="auto"/>
          <w:highlight w:val="none"/>
        </w:rPr>
      </w:pPr>
      <w:r>
        <w:rPr>
          <w:color w:val="auto"/>
          <w:highlight w:val="none"/>
        </w:rPr>
        <w:t xml:space="preserve"> </w:t>
      </w:r>
      <w:r/>
    </w:p>
    <w:p>
      <w:pPr>
        <w:pStyle w:val="716"/>
        <w:jc w:val="center"/>
        <w:spacing w:beforeAutospacing="0" w:afterAutospacing="0" w:line="0" w:lineRule="atLeast"/>
        <w:rPr>
          <w:color w:val="auto"/>
          <w:highlight w:val="none"/>
        </w:rPr>
      </w:pPr>
      <w:r>
        <w:rPr>
          <w:color w:val="auto"/>
          <w:highlight w:val="none"/>
        </w:rPr>
        <w:t xml:space="preserve"> </w:t>
      </w:r>
      <w:r/>
    </w:p>
    <w:p>
      <w:pPr>
        <w:pStyle w:val="716"/>
        <w:jc w:val="center"/>
        <w:spacing w:beforeAutospacing="0" w:afterAutospacing="0" w:line="0" w:lineRule="atLeast"/>
        <w:rPr>
          <w:color w:val="auto"/>
          <w:highlight w:val="none"/>
        </w:rPr>
      </w:pPr>
      <w:r>
        <w:rPr>
          <w:color w:val="auto"/>
          <w:highlight w:val="none"/>
        </w:rPr>
        <w:t xml:space="preserve"> </w:t>
      </w:r>
      <w:r/>
    </w:p>
    <w:p>
      <w:pPr>
        <w:pStyle w:val="716"/>
        <w:jc w:val="center"/>
        <w:spacing w:beforeAutospacing="0" w:afterAutospacing="0" w:line="0" w:lineRule="atLeast"/>
        <w:rPr>
          <w:color w:val="auto"/>
          <w:highlight w:val="none"/>
        </w:rPr>
      </w:pPr>
      <w:r>
        <w:rPr>
          <w:color w:val="auto"/>
          <w:highlight w:val="none"/>
        </w:rPr>
        <w:t xml:space="preserve"> </w:t>
      </w:r>
      <w:r/>
    </w:p>
    <w:p>
      <w:pPr>
        <w:pStyle w:val="716"/>
        <w:jc w:val="center"/>
        <w:spacing w:beforeAutospacing="0" w:afterAutospacing="0" w:line="0" w:lineRule="atLeast"/>
        <w:rPr>
          <w:color w:val="auto"/>
          <w:highlight w:val="none"/>
        </w:rPr>
      </w:pPr>
      <w:r>
        <w:rPr>
          <w:color w:val="auto"/>
          <w:highlight w:val="none"/>
        </w:rPr>
        <w:t xml:space="preserve"> </w:t>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r>
      <w:r/>
    </w:p>
    <w:p>
      <w:pPr>
        <w:pStyle w:val="716"/>
        <w:jc w:val="center"/>
        <w:spacing w:beforeAutospacing="0" w:afterAutospacing="0" w:line="0" w:lineRule="atLeast"/>
        <w:rPr>
          <w:color w:val="auto"/>
          <w:highlight w:val="none"/>
        </w:rPr>
      </w:pPr>
      <w:r>
        <w:rPr>
          <w:color w:val="auto"/>
          <w:highlight w:val="none"/>
        </w:rPr>
        <w:t xml:space="preserve"> </w:t>
      </w:r>
      <w:r/>
    </w:p>
    <w:p>
      <w:pPr>
        <w:pStyle w:val="716"/>
        <w:jc w:val="center"/>
        <w:spacing w:beforeAutospacing="0" w:afterAutospacing="0" w:line="0" w:lineRule="atLeast"/>
        <w:rPr>
          <w:color w:val="auto"/>
          <w:highlight w:val="none"/>
        </w:rPr>
      </w:pPr>
      <w:r>
        <w:rPr>
          <w:color w:val="auto"/>
          <w:highlight w:val="none"/>
        </w:rPr>
        <w:t xml:space="preserve"> </w:t>
      </w:r>
      <w:r/>
    </w:p>
    <w:p>
      <w:pPr>
        <w:pStyle w:val="716"/>
        <w:jc w:val="center"/>
        <w:spacing w:beforeAutospacing="0" w:afterAutospacing="0" w:line="0" w:lineRule="atLeast"/>
        <w:rPr>
          <w:color w:val="auto"/>
          <w:highlight w:val="none"/>
        </w:rPr>
      </w:pPr>
      <w:r>
        <w:rPr>
          <w:color w:val="auto"/>
          <w:highlight w:val="none"/>
        </w:rPr>
        <w:t xml:space="preserve"> </w:t>
      </w:r>
      <w:r/>
    </w:p>
    <w:p>
      <w:pPr>
        <w:pStyle w:val="716"/>
        <w:jc w:val="center"/>
        <w:spacing w:beforeAutospacing="0" w:afterAutospacing="0" w:line="0" w:lineRule="atLeast"/>
        <w:rPr>
          <w:color w:val="auto"/>
          <w:highlight w:val="none"/>
        </w:rPr>
      </w:pPr>
      <w:r>
        <w:rPr>
          <w:color w:val="auto"/>
          <w:highlight w:val="none"/>
        </w:rPr>
        <w:t xml:space="preserve"> </w:t>
      </w:r>
      <w:r/>
    </w:p>
    <w:p>
      <w:pPr>
        <w:pStyle w:val="716"/>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十一、联合体协议（参考格式）（分包号：**）</w:t>
      </w:r>
      <w:r/>
    </w:p>
    <w:p>
      <w:pPr>
        <w:pStyle w:val="716"/>
        <w:jc w:val="both"/>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（联合体中各供应商全称）在此达成以下协议：</w:t>
      </w:r>
      <w:r/>
    </w:p>
    <w:p>
      <w:pPr>
        <w:pStyle w:val="716"/>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 xml:space="preserve">自愿组成联合体，参加</w:t>
      </w:r>
      <w:r>
        <w:rPr>
          <w:rFonts w:hint="eastAsia" w:ascii="宋体" w:hAnsi="宋体" w:eastAsia="宋体" w:cs="宋体"/>
          <w:color w:val="auto"/>
          <w:highlight w:val="none"/>
          <w:lang w:eastAsia="zh-CN"/>
        </w:rPr>
        <w:t xml:space="preserve">盐城市大丰区公共资源交易中心</w:t>
      </w:r>
      <w:r>
        <w:rPr>
          <w:rFonts w:hint="eastAsia" w:ascii="宋体" w:hAnsi="宋体" w:eastAsia="宋体" w:cs="宋体"/>
          <w:color w:val="auto"/>
          <w:highlight w:val="none"/>
        </w:rPr>
        <w:t xml:space="preserve">组织的采购编号为</w:t>
      </w:r>
      <w:r>
        <w:rPr>
          <w:rFonts w:hint="eastAsia" w:ascii="宋体" w:hAnsi="宋体" w:eastAsia="宋体" w:cs="宋体"/>
          <w:color w:val="auto"/>
          <w:highlight w:val="none"/>
          <w:u w:val="single"/>
        </w:rPr>
        <w:t xml:space="preserve">（编号全称），（项目全称）</w:t>
      </w:r>
      <w:r>
        <w:rPr>
          <w:rFonts w:hint="eastAsia" w:ascii="宋体" w:hAnsi="宋体" w:eastAsia="宋体" w:cs="宋体"/>
          <w:color w:val="auto"/>
          <w:highlight w:val="none"/>
        </w:rPr>
        <w:t xml:space="preserve">项目（分包号：**）的政府采购活动，我联合体指定</w:t>
      </w:r>
      <w:r>
        <w:rPr>
          <w:rFonts w:hint="eastAsia" w:ascii="宋体" w:hAnsi="宋体" w:eastAsia="宋体" w:cs="宋体"/>
          <w:color w:val="auto"/>
          <w:highlight w:val="none"/>
          <w:u w:val="single"/>
        </w:rPr>
        <w:t xml:space="preserve">（供应商*）</w:t>
      </w:r>
      <w:r>
        <w:rPr>
          <w:rFonts w:hint="eastAsia" w:ascii="宋体" w:hAnsi="宋体" w:eastAsia="宋体" w:cs="宋体"/>
          <w:color w:val="auto"/>
          <w:highlight w:val="none"/>
        </w:rPr>
        <w:t xml:space="preserve">为牵头单位（牵头单位必须为联合体成员）。</w:t>
      </w:r>
      <w:r/>
    </w:p>
    <w:p>
      <w:pPr>
        <w:pStyle w:val="716"/>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16"/>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16"/>
        <w:ind w:firstLine="645"/>
        <w:jc w:val="both"/>
        <w:spacing w:beforeAutospacing="0" w:afterAutospacing="0" w:line="0" w:lineRule="atLeast"/>
        <w:rPr>
          <w:color w:val="auto"/>
          <w:highlight w:val="none"/>
        </w:rPr>
      </w:pPr>
      <w:r>
        <w:rPr>
          <w:color w:val="auto"/>
          <w:highlight w:val="none"/>
        </w:rPr>
        <w:t xml:space="preserve"> </w:t>
      </w:r>
      <w:r/>
    </w:p>
    <w:p>
      <w:pPr>
        <w:pStyle w:val="716"/>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备注：本招标文件中要求加盖CA电子签章的地方，仅需加盖牵头单位的CA电子签章。</w:t>
      </w:r>
      <w:r/>
    </w:p>
    <w:p>
      <w:pPr>
        <w:pStyle w:val="716"/>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p>
    <w:p>
      <w:pPr>
        <w:pStyle w:val="716"/>
        <w:ind w:firstLine="645"/>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联合体中各供应商全称（公章）：     </w:t>
      </w:r>
      <w:r/>
    </w:p>
    <w:p>
      <w:pPr>
        <w:pStyle w:val="716"/>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日期：</w:t>
      </w:r>
      <w:r/>
    </w:p>
    <w:p>
      <w:pPr>
        <w:pStyle w:val="716"/>
        <w:ind w:firstLine="645"/>
        <w:jc w:val="both"/>
        <w:spacing w:beforeAutospacing="0" w:afterAutospacing="0" w:line="0" w:lineRule="atLeast"/>
        <w:rPr>
          <w:color w:val="auto"/>
          <w:highlight w:val="none"/>
        </w:rPr>
      </w:pPr>
      <w:r>
        <w:rPr>
          <w:color w:val="auto"/>
          <w:highlight w:val="none"/>
        </w:rPr>
        <w:t xml:space="preserve"> </w:t>
      </w:r>
      <w:r/>
    </w:p>
    <w:p>
      <w:pPr>
        <w:pStyle w:val="716"/>
        <w:jc w:val="both"/>
        <w:spacing w:beforeAutospacing="0" w:afterAutospacing="0" w:line="0" w:lineRule="atLeast"/>
        <w:rPr>
          <w:color w:val="auto"/>
          <w:highlight w:val="none"/>
        </w:rPr>
      </w:pPr>
      <w:r>
        <w:rPr>
          <w:color w:val="auto"/>
          <w:highlight w:val="none"/>
        </w:rPr>
        <w:t xml:space="preserve"> </w:t>
      </w:r>
      <w:r/>
    </w:p>
    <w:p>
      <w:pPr>
        <w:pStyle w:val="716"/>
        <w:jc w:val="both"/>
        <w:spacing w:beforeAutospacing="0" w:afterAutospacing="0" w:line="0" w:lineRule="atLeast"/>
        <w:rPr>
          <w:color w:val="auto"/>
          <w:highlight w:val="none"/>
        </w:rPr>
      </w:pPr>
      <w:r>
        <w:rPr>
          <w:color w:val="auto"/>
          <w:highlight w:val="none"/>
        </w:rPr>
        <w:t xml:space="preserve"> </w:t>
      </w:r>
      <w:r/>
    </w:p>
    <w:p>
      <w:pPr>
        <w:pStyle w:val="716"/>
        <w:jc w:val="both"/>
        <w:spacing w:beforeAutospacing="0" w:afterAutospacing="0" w:line="0" w:lineRule="atLeast"/>
        <w:rPr>
          <w:color w:val="auto"/>
          <w:highlight w:val="none"/>
        </w:rPr>
      </w:pPr>
      <w:r>
        <w:rPr>
          <w:color w:val="auto"/>
          <w:highlight w:val="none"/>
        </w:rPr>
        <w:t xml:space="preserve"> </w:t>
      </w:r>
      <w:r/>
    </w:p>
    <w:p>
      <w:pPr>
        <w:pStyle w:val="716"/>
        <w:jc w:val="both"/>
        <w:spacing w:beforeAutospacing="0" w:afterAutospacing="0" w:line="0" w:lineRule="atLeast"/>
        <w:rPr>
          <w:color w:val="auto"/>
          <w:highlight w:val="none"/>
        </w:rPr>
      </w:pPr>
      <w:r>
        <w:rPr>
          <w:color w:val="auto"/>
          <w:highlight w:val="none"/>
        </w:rPr>
        <w:t xml:space="preserve"> </w:t>
      </w:r>
      <w:r/>
    </w:p>
    <w:p>
      <w:pPr>
        <w:pStyle w:val="716"/>
        <w:jc w:val="both"/>
        <w:spacing w:beforeAutospacing="0" w:afterAutospacing="0" w:line="0" w:lineRule="atLeast"/>
        <w:rPr>
          <w:color w:val="auto"/>
          <w:highlight w:val="none"/>
        </w:rPr>
      </w:pPr>
      <w:r>
        <w:rPr>
          <w:color w:val="auto"/>
          <w:highlight w:val="none"/>
        </w:rPr>
        <w:t xml:space="preserve"> </w:t>
      </w:r>
      <w:r/>
    </w:p>
    <w:p>
      <w:pPr>
        <w:pStyle w:val="716"/>
        <w:jc w:val="both"/>
        <w:spacing w:beforeAutospacing="0" w:afterAutospacing="0" w:line="0" w:lineRule="atLeast"/>
        <w:rPr>
          <w:color w:val="auto"/>
          <w:highlight w:val="none"/>
        </w:rPr>
      </w:pPr>
      <w:r>
        <w:rPr>
          <w:color w:val="auto"/>
          <w:highlight w:val="none"/>
        </w:rPr>
      </w:r>
      <w:r/>
    </w:p>
    <w:p>
      <w:pPr>
        <w:pStyle w:val="716"/>
        <w:jc w:val="both"/>
        <w:spacing w:beforeAutospacing="0" w:afterAutospacing="0" w:line="0" w:lineRule="atLeast"/>
        <w:rPr>
          <w:color w:val="auto"/>
          <w:highlight w:val="none"/>
        </w:rPr>
      </w:pPr>
      <w:r>
        <w:rPr>
          <w:color w:val="auto"/>
          <w:highlight w:val="none"/>
        </w:rPr>
      </w:r>
      <w:r/>
    </w:p>
    <w:p>
      <w:pPr>
        <w:pStyle w:val="716"/>
        <w:jc w:val="both"/>
        <w:spacing w:beforeAutospacing="0" w:afterAutospacing="0" w:line="0" w:lineRule="atLeast"/>
        <w:rPr>
          <w:color w:val="auto"/>
          <w:highlight w:val="none"/>
        </w:rPr>
      </w:pPr>
      <w:r>
        <w:rPr>
          <w:color w:val="auto"/>
          <w:highlight w:val="none"/>
        </w:rPr>
      </w:r>
      <w:r/>
    </w:p>
    <w:p>
      <w:pPr>
        <w:pStyle w:val="716"/>
        <w:jc w:val="both"/>
        <w:spacing w:beforeAutospacing="0" w:afterAutospacing="0" w:line="0" w:lineRule="atLeast"/>
        <w:rPr>
          <w:color w:val="auto"/>
          <w:highlight w:val="none"/>
        </w:rPr>
      </w:pPr>
      <w:r>
        <w:rPr>
          <w:color w:val="auto"/>
          <w:highlight w:val="none"/>
        </w:rPr>
      </w:r>
      <w:r/>
    </w:p>
    <w:p>
      <w:pPr>
        <w:pStyle w:val="716"/>
        <w:jc w:val="both"/>
        <w:spacing w:beforeAutospacing="0" w:afterAutospacing="0" w:line="0" w:lineRule="atLeast"/>
        <w:rPr>
          <w:color w:val="auto"/>
          <w:highlight w:val="none"/>
        </w:rPr>
      </w:pPr>
      <w:r>
        <w:rPr>
          <w:color w:val="auto"/>
          <w:highlight w:val="none"/>
        </w:rPr>
      </w:r>
      <w:r/>
    </w:p>
    <w:p>
      <w:pPr>
        <w:pStyle w:val="716"/>
        <w:jc w:val="both"/>
        <w:spacing w:beforeAutospacing="0" w:afterAutospacing="0" w:line="0" w:lineRule="atLeast"/>
        <w:rPr>
          <w:color w:val="auto"/>
          <w:highlight w:val="none"/>
        </w:rPr>
      </w:pPr>
      <w:r>
        <w:rPr>
          <w:color w:val="auto"/>
          <w:highlight w:val="none"/>
        </w:rPr>
      </w:r>
      <w:r/>
    </w:p>
    <w:p>
      <w:pPr>
        <w:pStyle w:val="716"/>
        <w:jc w:val="both"/>
        <w:spacing w:beforeAutospacing="0" w:afterAutospacing="0" w:line="0" w:lineRule="atLeast"/>
        <w:rPr>
          <w:color w:val="auto"/>
          <w:highlight w:val="none"/>
        </w:rPr>
      </w:pPr>
      <w:r>
        <w:rPr>
          <w:color w:val="auto"/>
          <w:highlight w:val="none"/>
        </w:rPr>
      </w:r>
      <w:r/>
    </w:p>
    <w:p>
      <w:pPr>
        <w:pStyle w:val="716"/>
        <w:jc w:val="both"/>
        <w:spacing w:beforeAutospacing="0" w:afterAutospacing="0" w:line="0" w:lineRule="atLeast"/>
        <w:rPr>
          <w:color w:val="auto"/>
          <w:highlight w:val="none"/>
        </w:rPr>
      </w:pPr>
      <w:r>
        <w:rPr>
          <w:color w:val="auto"/>
          <w:highlight w:val="none"/>
        </w:rPr>
      </w:r>
      <w:r/>
    </w:p>
    <w:p>
      <w:pPr>
        <w:pStyle w:val="716"/>
        <w:jc w:val="both"/>
        <w:spacing w:beforeAutospacing="0" w:afterAutospacing="0" w:line="0" w:lineRule="atLeast"/>
        <w:rPr>
          <w:color w:val="auto"/>
          <w:highlight w:val="none"/>
        </w:rPr>
      </w:pPr>
      <w:r>
        <w:rPr>
          <w:color w:val="auto"/>
          <w:highlight w:val="none"/>
        </w:rPr>
      </w:r>
      <w:r/>
    </w:p>
    <w:p>
      <w:pPr>
        <w:pStyle w:val="716"/>
        <w:jc w:val="both"/>
        <w:spacing w:beforeAutospacing="0" w:afterAutospacing="0" w:line="0" w:lineRule="atLeast"/>
        <w:rPr>
          <w:color w:val="auto"/>
          <w:highlight w:val="none"/>
        </w:rPr>
      </w:pPr>
      <w:r>
        <w:rPr>
          <w:color w:val="auto"/>
          <w:highlight w:val="none"/>
        </w:rPr>
      </w:r>
      <w:r/>
    </w:p>
    <w:p>
      <w:pPr>
        <w:pStyle w:val="716"/>
        <w:jc w:val="both"/>
        <w:spacing w:beforeAutospacing="0" w:afterAutospacing="0" w:line="0" w:lineRule="atLeast"/>
        <w:rPr>
          <w:color w:val="auto"/>
          <w:highlight w:val="none"/>
        </w:rPr>
      </w:pPr>
      <w:r>
        <w:rPr>
          <w:color w:val="auto"/>
          <w:highlight w:val="none"/>
        </w:rPr>
      </w:r>
      <w:r/>
    </w:p>
    <w:p>
      <w:pPr>
        <w:pStyle w:val="716"/>
        <w:jc w:val="both"/>
        <w:spacing w:beforeAutospacing="0" w:afterAutospacing="0" w:line="0" w:lineRule="atLeast"/>
        <w:rPr>
          <w:color w:val="auto"/>
          <w:highlight w:val="none"/>
        </w:rPr>
      </w:pPr>
      <w:r>
        <w:rPr>
          <w:color w:val="auto"/>
          <w:highlight w:val="none"/>
        </w:rPr>
      </w:r>
      <w:r/>
    </w:p>
    <w:p>
      <w:pPr>
        <w:pStyle w:val="716"/>
        <w:jc w:val="both"/>
        <w:spacing w:beforeAutospacing="0" w:afterAutospacing="0" w:line="0" w:lineRule="atLeast"/>
        <w:rPr>
          <w:color w:val="auto"/>
          <w:highlight w:val="none"/>
        </w:rPr>
      </w:pPr>
      <w:r>
        <w:rPr>
          <w:color w:val="auto"/>
          <w:highlight w:val="none"/>
        </w:rPr>
      </w:r>
      <w:r/>
    </w:p>
    <w:p>
      <w:pPr>
        <w:pStyle w:val="716"/>
        <w:jc w:val="both"/>
        <w:spacing w:beforeAutospacing="0" w:afterAutospacing="0" w:line="0" w:lineRule="atLeast"/>
        <w:rPr>
          <w:color w:val="auto"/>
          <w:highlight w:val="none"/>
        </w:rPr>
      </w:pPr>
      <w:r>
        <w:rPr>
          <w:color w:val="auto"/>
          <w:highlight w:val="none"/>
        </w:rPr>
      </w:r>
      <w:r/>
    </w:p>
    <w:p>
      <w:pPr>
        <w:pStyle w:val="716"/>
        <w:jc w:val="both"/>
        <w:spacing w:beforeAutospacing="0" w:afterAutospacing="0" w:line="0" w:lineRule="atLeast"/>
        <w:rPr>
          <w:color w:val="auto"/>
          <w:highlight w:val="none"/>
        </w:rPr>
      </w:pPr>
      <w:r>
        <w:rPr>
          <w:color w:val="auto"/>
          <w:highlight w:val="none"/>
        </w:rPr>
      </w:r>
      <w:r/>
    </w:p>
    <w:p>
      <w:pPr>
        <w:pStyle w:val="716"/>
        <w:jc w:val="both"/>
        <w:spacing w:beforeAutospacing="0" w:afterAutospacing="0" w:line="0" w:lineRule="atLeast"/>
        <w:rPr>
          <w:color w:val="auto"/>
          <w:highlight w:val="none"/>
        </w:rPr>
      </w:pPr>
      <w:r>
        <w:rPr>
          <w:color w:val="auto"/>
          <w:highlight w:val="none"/>
        </w:rPr>
      </w:r>
      <w:r/>
    </w:p>
    <w:p>
      <w:pPr>
        <w:pStyle w:val="716"/>
        <w:jc w:val="both"/>
        <w:spacing w:beforeAutospacing="0" w:afterAutospacing="0" w:line="0" w:lineRule="atLeast"/>
        <w:rPr>
          <w:color w:val="auto"/>
          <w:highlight w:val="none"/>
        </w:rPr>
      </w:pPr>
      <w:r>
        <w:rPr>
          <w:color w:val="auto"/>
          <w:highlight w:val="none"/>
        </w:rPr>
      </w:r>
      <w:r/>
    </w:p>
    <w:p>
      <w:pPr>
        <w:pStyle w:val="716"/>
        <w:jc w:val="both"/>
        <w:spacing w:beforeAutospacing="0" w:afterAutospacing="0" w:line="0" w:lineRule="atLeast"/>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876"/>
        <w:numPr>
          <w:ilvl w:val="0"/>
          <w:numId w:val="3"/>
        </w:numPr>
        <w:jc w:val="center"/>
        <w:spacing w:line="360" w:lineRule="auto"/>
        <w:rPr>
          <w:rFonts w:ascii="黑体" w:hAnsi="宋体" w:eastAsia="黑体" w:cs="黑体"/>
          <w:b/>
          <w:color w:val="auto"/>
          <w:sz w:val="32"/>
          <w:szCs w:val="32"/>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ascii="黑体" w:hAnsi="宋体" w:eastAsia="黑体" w:cs="黑体"/>
          <w:b/>
          <w:color w:val="auto"/>
          <w:sz w:val="32"/>
          <w:szCs w:val="32"/>
          <w:highlight w:val="none"/>
        </w:rPr>
      </w:r>
      <w:r/>
    </w:p>
    <w:p>
      <w:pPr>
        <w:pStyle w:val="876"/>
        <w:numPr>
          <w:ilvl w:val="0"/>
          <w:numId w:val="0"/>
        </w:numPr>
        <w:jc w:val="both"/>
        <w:spacing w:line="360" w:lineRule="auto"/>
        <w:rPr>
          <w:rFonts w:hAnsi="宋体" w:eastAsia="宋体"/>
          <w:color w:val="auto"/>
          <w:sz w:val="21"/>
          <w:highlight w:val="none"/>
        </w:rPr>
      </w:pPr>
      <w:r>
        <w:rPr>
          <w:rFonts w:hint="eastAsia" w:ascii="黑体" w:hAnsi="宋体" w:eastAsia="黑体" w:cs="黑体"/>
          <w:b/>
          <w:color w:val="auto"/>
          <w:sz w:val="32"/>
          <w:szCs w:val="32"/>
          <w:highlight w:val="none"/>
          <w:lang w:eastAsia="zh-CN"/>
        </w:rPr>
        <w:t xml:space="preserve">十二、</w:t>
      </w:r>
      <w:r>
        <w:rPr>
          <w:rFonts w:hint="eastAsia" w:ascii="黑体" w:hAnsi="宋体" w:eastAsia="黑体" w:cs="黑体"/>
          <w:b/>
          <w:color w:val="auto"/>
          <w:sz w:val="32"/>
          <w:szCs w:val="32"/>
          <w:highlight w:val="none"/>
        </w:rPr>
        <w:t xml:space="preserve">投标分项报价表（</w:t>
      </w:r>
      <w:r>
        <w:rPr>
          <w:rFonts w:hint="eastAsia" w:ascii="黑体" w:hAnsi="宋体" w:eastAsia="黑体" w:cs="黑体"/>
          <w:b/>
          <w:color w:val="auto"/>
          <w:sz w:val="32"/>
          <w:szCs w:val="32"/>
          <w:highlight w:val="none"/>
          <w:lang w:val="en-US" w:eastAsia="zh-CN"/>
        </w:rPr>
        <w:t xml:space="preserve">分包号：采购包编号1至3及5至8使用如下报价明细表</w:t>
      </w:r>
      <w:r>
        <w:rPr>
          <w:rFonts w:hint="eastAsia" w:ascii="黑体" w:hAnsi="宋体" w:eastAsia="黑体" w:cs="黑体"/>
          <w:b/>
          <w:color w:val="auto"/>
          <w:sz w:val="32"/>
          <w:szCs w:val="32"/>
          <w:highlight w:val="none"/>
        </w:rPr>
        <w:t xml:space="preserve">）</w:t>
      </w:r>
      <w:r>
        <w:rPr>
          <w:rFonts w:hAnsi="宋体" w:eastAsia="宋体"/>
          <w:color w:val="auto"/>
          <w:sz w:val="21"/>
          <w:highlight w:val="none"/>
        </w:rPr>
        <w:t xml:space="preserve">  </w:t>
      </w:r>
      <w:r/>
    </w:p>
    <w:p>
      <w:pPr>
        <w:jc w:val="center"/>
        <w:widowControl/>
        <w:rPr>
          <w:rFonts w:hint="eastAsia" w:ascii="宋体" w:hAnsi="宋体" w:eastAsia="宋体" w:cs="宋体"/>
          <w:color w:val="auto"/>
          <w:sz w:val="24"/>
          <w:szCs w:val="24"/>
          <w:highlight w:val="none"/>
          <w:lang w:eastAsia="zh-CN"/>
        </w:rPr>
      </w:pPr>
      <w:r>
        <w:rPr>
          <w:color w:val="auto"/>
          <w:highlight w:val="none"/>
        </w:rPr>
        <w:t xml:space="preserve"> </w:t>
      </w:r>
      <w:r>
        <w:rPr>
          <w:rFonts w:hint="eastAsia" w:ascii="宋体" w:hAnsi="宋体" w:eastAsia="宋体" w:cs="宋体"/>
          <w:color w:val="auto"/>
          <w:sz w:val="24"/>
          <w:szCs w:val="24"/>
          <w:highlight w:val="none"/>
          <w:lang w:val="en-US" w:eastAsia="zh-CN"/>
        </w:rPr>
        <w:t xml:space="preserve">标段</w:t>
      </w:r>
      <w:r>
        <w:rPr>
          <w:rFonts w:hint="eastAsia" w:ascii="宋体" w:hAnsi="宋体" w:eastAsia="宋体" w:cs="宋体"/>
          <w:color w:val="auto"/>
          <w:sz w:val="24"/>
          <w:szCs w:val="24"/>
          <w:highlight w:val="none"/>
          <w:lang w:eastAsia="zh-CN"/>
        </w:rPr>
        <w:t xml:space="preserve">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shd w:val="clear" w:color="auto" w:fill="ffffff"/>
          <w:lang w:eastAsia="zh-CN"/>
        </w:rPr>
        <w:t xml:space="preserve">大中街道2026年度老旧小区长效管理、保洁项目（</w:t>
      </w:r>
      <w:r>
        <w:rPr>
          <w:rFonts w:hint="eastAsia" w:ascii="宋体" w:hAnsi="宋体" w:eastAsia="宋体" w:cs="宋体"/>
          <w:color w:val="auto"/>
          <w:sz w:val="24"/>
          <w:szCs w:val="24"/>
          <w:highlight w:val="none"/>
          <w:shd w:val="clear" w:color="auto" w:fill="ffffff"/>
          <w:lang w:val="en-US" w:eastAsia="zh-CN"/>
        </w:rPr>
        <w:t xml:space="preserve">     标段）（采购包号：**）</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长效管理</w:t>
      </w:r>
      <w:r>
        <w:rPr>
          <w:rFonts w:hint="eastAsia" w:ascii="宋体" w:hAnsi="宋体" w:eastAsia="宋体" w:cs="宋体"/>
          <w:color w:val="auto"/>
          <w:sz w:val="24"/>
          <w:szCs w:val="24"/>
          <w:highlight w:val="none"/>
        </w:rPr>
        <w:t xml:space="preserve">费用报价明细表（不少于</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人）</w:t>
      </w:r>
      <w:r/>
    </w:p>
    <w:tbl>
      <w:tblPr>
        <w:tblStyle w:val="694"/>
        <w:tblW w:w="9774" w:type="dxa"/>
        <w:jc w:val="center"/>
        <w:tblLayout w:type="fixed"/>
        <w:tblCellMar>
          <w:left w:w="108" w:type="dxa"/>
          <w:top w:w="0" w:type="dxa"/>
          <w:right w:w="108" w:type="dxa"/>
          <w:bottom w:w="0" w:type="dxa"/>
        </w:tblCellMar>
        <w:tblLook w:val="04A0" w:firstRow="1" w:lastRow="0" w:firstColumn="1" w:lastColumn="0" w:noHBand="0" w:noVBand="1"/>
      </w:tblPr>
      <w:tblGrid>
        <w:gridCol w:w="902"/>
        <w:gridCol w:w="1870"/>
        <w:gridCol w:w="2292"/>
        <w:gridCol w:w="1032"/>
        <w:gridCol w:w="3678"/>
      </w:tblGrid>
      <w:tr>
        <w:trPr>
          <w:jc w:val="center"/>
          <w:trHeight w:val="262"/>
        </w:trPr>
        <w:tc>
          <w:tcPr>
            <w:tcBorders>
              <w:top w:val="single" w:color="auto" w:sz="4" w:space="0"/>
              <w:left w:val="single" w:color="auto" w:sz="4" w:space="0"/>
              <w:bottom w:val="single" w:color="auto" w:sz="4" w:space="0"/>
              <w:right w:val="single" w:color="auto" w:sz="4" w:space="0"/>
            </w:tcBorders>
            <w:tcW w:w="90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序号</w:t>
            </w:r>
            <w:r/>
          </w:p>
        </w:tc>
        <w:tc>
          <w:tcPr>
            <w:tcBorders>
              <w:top w:val="single" w:color="auto" w:sz="4" w:space="0"/>
              <w:left w:val="none" w:color="000000" w:sz="4" w:space="0"/>
              <w:bottom w:val="single" w:color="auto" w:sz="4" w:space="0"/>
              <w:right w:val="single" w:color="auto" w:sz="4" w:space="0"/>
            </w:tcBorders>
            <w:tcW w:w="1870"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项目</w:t>
            </w:r>
            <w:r/>
          </w:p>
        </w:tc>
        <w:tc>
          <w:tcPr>
            <w:tcBorders>
              <w:top w:val="single" w:color="auto"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计算公式</w:t>
            </w:r>
            <w:r/>
          </w:p>
        </w:tc>
        <w:tc>
          <w:tcPr>
            <w:tcBorders>
              <w:top w:val="single" w:color="auto" w:sz="4" w:space="0"/>
              <w:left w:val="none" w:color="000000" w:sz="4" w:space="0"/>
              <w:bottom w:val="single" w:color="auto" w:sz="4" w:space="0"/>
              <w:right w:val="single" w:color="auto" w:sz="4" w:space="0"/>
            </w:tcBorders>
            <w:tcW w:w="103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投标报价（元）</w:t>
            </w:r>
            <w:r/>
          </w:p>
        </w:tc>
        <w:tc>
          <w:tcPr>
            <w:tcBorders>
              <w:top w:val="single" w:color="auto" w:sz="4" w:space="0"/>
              <w:left w:val="none" w:color="000000" w:sz="4" w:space="0"/>
              <w:bottom w:val="single" w:color="auto" w:sz="4" w:space="0"/>
              <w:right w:val="single" w:color="auto" w:sz="4" w:space="0"/>
            </w:tcBorders>
            <w:tcW w:w="3678"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备注</w:t>
            </w:r>
            <w:r/>
          </w:p>
        </w:tc>
      </w:tr>
      <w:tr>
        <w:trPr>
          <w:jc w:val="center"/>
          <w:trHeight w:val="284"/>
        </w:trPr>
        <w:tc>
          <w:tcPr>
            <w:tcBorders>
              <w:top w:val="none" w:color="000000" w:sz="4" w:space="0"/>
              <w:left w:val="single" w:color="auto" w:sz="4" w:space="0"/>
              <w:bottom w:val="single" w:color="auto" w:sz="4" w:space="0"/>
              <w:right w:val="single" w:color="auto" w:sz="4" w:space="0"/>
            </w:tcBorders>
            <w:tcW w:w="902" w:type="dxa"/>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1870" w:type="dxa"/>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人工费</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1.1+1.2+1.3</w:t>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jc w:val="righ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3678" w:type="dxa"/>
            <w:vAlign w:val="center"/>
            <w:textDirection w:val="lrTb"/>
            <w:noWrap/>
          </w:tcPr>
          <w:p>
            <w:pPr>
              <w:jc w:val="lef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r>
      <w:tr>
        <w:trPr>
          <w:jc w:val="center"/>
          <w:trHeight w:val="284"/>
        </w:trPr>
        <w:tc>
          <w:tcPr>
            <w:tcBorders>
              <w:top w:val="none" w:color="000000" w:sz="4" w:space="0"/>
              <w:left w:val="single" w:color="auto" w:sz="4" w:space="0"/>
              <w:bottom w:val="single" w:color="auto" w:sz="4" w:space="0"/>
              <w:right w:val="single" w:color="auto" w:sz="4" w:space="0"/>
            </w:tcBorders>
            <w:tcW w:w="90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w:t>
            </w:r>
            <w:r/>
          </w:p>
        </w:tc>
        <w:tc>
          <w:tcPr>
            <w:tcBorders>
              <w:top w:val="none" w:color="000000" w:sz="4" w:space="0"/>
              <w:left w:val="none" w:color="000000" w:sz="4" w:space="0"/>
              <w:bottom w:val="single" w:color="auto" w:sz="4" w:space="0"/>
              <w:right w:val="single" w:color="auto" w:sz="4" w:space="0"/>
            </w:tcBorders>
            <w:tcW w:w="1870"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人工工资</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月工资×12个月×人数</w:t>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jc w:val="righ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3678"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人员工资不</w:t>
            </w:r>
            <w:r>
              <w:rPr>
                <w:rFonts w:hint="eastAsia" w:ascii="宋体" w:hAnsi="宋体" w:eastAsia="宋体" w:cs="宋体"/>
                <w:color w:val="auto"/>
                <w:sz w:val="20"/>
                <w:szCs w:val="20"/>
                <w:highlight w:val="none"/>
                <w:lang w:val="en-US" w:eastAsia="zh-CN"/>
              </w:rPr>
              <w:t xml:space="preserve">得</w:t>
            </w:r>
            <w:r>
              <w:rPr>
                <w:rFonts w:hint="eastAsia" w:ascii="宋体" w:hAnsi="宋体" w:eastAsia="宋体" w:cs="宋体"/>
                <w:color w:val="auto"/>
                <w:sz w:val="20"/>
                <w:szCs w:val="20"/>
                <w:highlight w:val="none"/>
              </w:rPr>
              <w:t xml:space="preserve">低于2</w:t>
            </w:r>
            <w:r>
              <w:rPr>
                <w:rFonts w:hint="eastAsia" w:ascii="宋体" w:hAnsi="宋体" w:eastAsia="宋体" w:cs="宋体"/>
                <w:color w:val="auto"/>
                <w:sz w:val="20"/>
                <w:szCs w:val="20"/>
                <w:highlight w:val="none"/>
                <w:lang w:val="en-US" w:eastAsia="zh-CN"/>
              </w:rPr>
              <w:t xml:space="preserve">260</w:t>
            </w:r>
            <w:r>
              <w:rPr>
                <w:rFonts w:hint="eastAsia" w:ascii="宋体" w:hAnsi="宋体" w:eastAsia="宋体" w:cs="宋体"/>
                <w:color w:val="auto"/>
                <w:sz w:val="20"/>
                <w:szCs w:val="20"/>
                <w:highlight w:val="none"/>
              </w:rPr>
              <w:t xml:space="preserve">元/人/月</w:t>
            </w:r>
            <w:r/>
          </w:p>
        </w:tc>
      </w:tr>
      <w:tr>
        <w:trPr>
          <w:jc w:val="center"/>
          <w:trHeight w:val="284"/>
        </w:trPr>
        <w:tc>
          <w:tcPr>
            <w:tcBorders>
              <w:top w:val="none" w:color="000000" w:sz="4" w:space="0"/>
              <w:left w:val="single" w:color="auto" w:sz="4" w:space="0"/>
              <w:bottom w:val="single" w:color="auto" w:sz="4" w:space="0"/>
              <w:right w:val="single" w:color="auto" w:sz="4" w:space="0"/>
            </w:tcBorders>
            <w:tcW w:w="902" w:type="dxa"/>
            <w:vAlign w:val="center"/>
            <w:textDirection w:val="lrTb"/>
            <w:noWrap/>
          </w:tcPr>
          <w:p>
            <w:pPr>
              <w:jc w:val="center"/>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1.1.</w:t>
            </w:r>
            <w:r>
              <w:rPr>
                <w:rFonts w:hint="eastAsia" w:ascii="宋体" w:hAnsi="宋体" w:eastAsia="宋体" w:cs="宋体"/>
                <w:color w:val="auto"/>
                <w:sz w:val="20"/>
                <w:szCs w:val="20"/>
                <w:highlight w:val="none"/>
                <w:lang w:val="en-US" w:eastAsia="zh-CN"/>
              </w:rPr>
              <w:t xml:space="preserve">1</w:t>
            </w:r>
            <w:r/>
          </w:p>
        </w:tc>
        <w:tc>
          <w:tcPr>
            <w:tcBorders>
              <w:top w:val="none" w:color="000000" w:sz="4" w:space="0"/>
              <w:left w:val="none" w:color="000000" w:sz="4" w:space="0"/>
              <w:bottom w:val="single" w:color="auto" w:sz="4" w:space="0"/>
              <w:right w:val="single" w:color="auto" w:sz="4" w:space="0"/>
            </w:tcBorders>
            <w:tcW w:w="1870"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长效管理人员</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元×12个月×</w:t>
            </w:r>
            <w:r>
              <w:rPr>
                <w:rFonts w:hint="eastAsia" w:ascii="宋体" w:hAnsi="宋体" w:eastAsia="宋体" w:cs="宋体"/>
                <w:color w:val="auto"/>
                <w:sz w:val="20"/>
                <w:szCs w:val="20"/>
                <w:highlight w:val="none"/>
                <w:u w:val="single"/>
                <w:lang w:val="en-US" w:eastAsia="zh-CN"/>
              </w:rPr>
              <w:t xml:space="preserve">  </w:t>
            </w:r>
            <w:r>
              <w:rPr>
                <w:rFonts w:hint="eastAsia" w:ascii="宋体" w:hAnsi="宋体" w:eastAsia="宋体" w:cs="宋体"/>
                <w:color w:val="auto"/>
                <w:sz w:val="20"/>
                <w:szCs w:val="20"/>
                <w:highlight w:val="none"/>
              </w:rPr>
              <w:t xml:space="preserve">人</w:t>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jc w:val="righ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3678"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男性60周岁以下、女性5</w:t>
            </w:r>
            <w:r>
              <w:rPr>
                <w:rFonts w:hint="eastAsia" w:ascii="宋体" w:hAnsi="宋体" w:eastAsia="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周岁以下</w:t>
            </w:r>
            <w:r/>
          </w:p>
        </w:tc>
      </w:tr>
      <w:tr>
        <w:trPr>
          <w:jc w:val="center"/>
          <w:trHeight w:val="284"/>
        </w:trPr>
        <w:tc>
          <w:tcPr>
            <w:tcBorders>
              <w:top w:val="none" w:color="000000" w:sz="4" w:space="0"/>
              <w:left w:val="single" w:color="auto" w:sz="4" w:space="0"/>
              <w:bottom w:val="single" w:color="auto" w:sz="4" w:space="0"/>
              <w:right w:val="single" w:color="auto" w:sz="4" w:space="0"/>
            </w:tcBorders>
            <w:tcW w:w="90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w:t>
            </w:r>
            <w:r/>
          </w:p>
        </w:tc>
        <w:tc>
          <w:tcPr>
            <w:tcBorders>
              <w:top w:val="none" w:color="000000" w:sz="4" w:space="0"/>
              <w:left w:val="none" w:color="000000" w:sz="4" w:space="0"/>
              <w:bottom w:val="single" w:color="auto" w:sz="4" w:space="0"/>
              <w:right w:val="single" w:color="auto" w:sz="4" w:space="0"/>
            </w:tcBorders>
            <w:tcW w:w="1870"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人员五险</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jc w:val="righ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3678"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社保（企业部分）不得低于12</w:t>
            </w:r>
            <w:r>
              <w:rPr>
                <w:rFonts w:hint="eastAsia" w:ascii="宋体" w:hAnsi="宋体" w:eastAsia="宋体" w:cs="宋体"/>
                <w:color w:val="auto"/>
                <w:sz w:val="20"/>
                <w:szCs w:val="20"/>
                <w:highlight w:val="none"/>
                <w:lang w:val="en-US" w:eastAsia="zh-CN"/>
              </w:rPr>
              <w:t xml:space="preserve">92.47</w:t>
            </w:r>
            <w:r>
              <w:rPr>
                <w:rFonts w:hint="eastAsia" w:ascii="宋体" w:hAnsi="宋体" w:eastAsia="宋体" w:cs="宋体"/>
                <w:color w:val="auto"/>
                <w:sz w:val="20"/>
                <w:szCs w:val="20"/>
                <w:highlight w:val="none"/>
              </w:rPr>
              <w:t xml:space="preserve">元/人/月</w:t>
            </w:r>
            <w:r/>
          </w:p>
        </w:tc>
      </w:tr>
      <w:tr>
        <w:trPr>
          <w:jc w:val="center"/>
          <w:trHeight w:val="284"/>
        </w:trPr>
        <w:tc>
          <w:tcPr>
            <w:tcBorders>
              <w:top w:val="none" w:color="000000" w:sz="4" w:space="0"/>
              <w:left w:val="single" w:color="auto" w:sz="4" w:space="0"/>
              <w:bottom w:val="single" w:color="auto" w:sz="4" w:space="0"/>
              <w:right w:val="single" w:color="auto" w:sz="4" w:space="0"/>
            </w:tcBorders>
            <w:tcW w:w="90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1.2.1</w:t>
            </w:r>
            <w:r/>
          </w:p>
        </w:tc>
        <w:tc>
          <w:tcPr>
            <w:tcBorders>
              <w:top w:val="none" w:color="000000" w:sz="4" w:space="0"/>
              <w:left w:val="none" w:color="000000" w:sz="4" w:space="0"/>
              <w:bottom w:val="single" w:color="auto" w:sz="4" w:space="0"/>
              <w:right w:val="single" w:color="auto" w:sz="4" w:space="0"/>
            </w:tcBorders>
            <w:tcW w:w="1870"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五险费用</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rPr>
              <w:t xml:space="preserve">元×12个月×</w:t>
            </w:r>
            <w:r>
              <w:rPr>
                <w:rFonts w:hint="eastAsia" w:ascii="宋体" w:hAnsi="宋体" w:eastAsia="宋体" w:cs="宋体"/>
                <w:color w:val="auto"/>
                <w:sz w:val="20"/>
                <w:szCs w:val="20"/>
                <w:highlight w:val="none"/>
                <w:u w:val="single"/>
                <w:lang w:val="en-US" w:eastAsia="zh-CN"/>
              </w:rPr>
              <w:t xml:space="preserve">  </w:t>
            </w:r>
            <w:r>
              <w:rPr>
                <w:rFonts w:hint="eastAsia" w:ascii="宋体" w:hAnsi="宋体" w:eastAsia="宋体" w:cs="宋体"/>
                <w:color w:val="auto"/>
                <w:sz w:val="20"/>
                <w:szCs w:val="20"/>
                <w:highlight w:val="none"/>
              </w:rPr>
              <w:t xml:space="preserve">人</w:t>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jc w:val="righ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3678"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jc w:val="center"/>
          <w:trHeight w:val="284"/>
        </w:trPr>
        <w:tc>
          <w:tcPr>
            <w:tcBorders>
              <w:top w:val="none" w:color="000000" w:sz="4" w:space="0"/>
              <w:left w:val="single" w:color="auto" w:sz="4" w:space="0"/>
              <w:bottom w:val="single" w:color="auto" w:sz="4" w:space="0"/>
              <w:right w:val="single" w:color="auto" w:sz="4" w:space="0"/>
            </w:tcBorders>
            <w:tcW w:w="902" w:type="dxa"/>
            <w:vAlign w:val="top"/>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1.3</w:t>
            </w:r>
            <w:r/>
          </w:p>
        </w:tc>
        <w:tc>
          <w:tcPr>
            <w:tcBorders>
              <w:top w:val="none" w:color="000000" w:sz="4" w:space="0"/>
              <w:left w:val="none" w:color="000000" w:sz="4" w:space="0"/>
              <w:bottom w:val="single" w:color="auto" w:sz="4" w:space="0"/>
              <w:right w:val="single" w:color="auto" w:sz="4" w:space="0"/>
            </w:tcBorders>
            <w:tcW w:w="1870" w:type="dxa"/>
            <w:vAlign w:val="top"/>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人员福利</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1.3.1+1.3.2</w:t>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jc w:val="righ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3678"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284"/>
        </w:trPr>
        <w:tc>
          <w:tcPr>
            <w:tcBorders>
              <w:top w:val="none" w:color="000000" w:sz="4" w:space="0"/>
              <w:left w:val="single" w:color="auto" w:sz="4" w:space="0"/>
              <w:bottom w:val="single" w:color="auto" w:sz="4" w:space="0"/>
              <w:right w:val="single" w:color="auto" w:sz="4" w:space="0"/>
            </w:tcBorders>
            <w:tcW w:w="902" w:type="dxa"/>
            <w:vAlign w:val="top"/>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1.3.1</w:t>
            </w:r>
            <w:r/>
          </w:p>
        </w:tc>
        <w:tc>
          <w:tcPr>
            <w:tcBorders>
              <w:top w:val="none" w:color="000000" w:sz="4" w:space="0"/>
              <w:left w:val="none" w:color="000000" w:sz="4" w:space="0"/>
              <w:bottom w:val="single" w:color="auto" w:sz="4" w:space="0"/>
              <w:right w:val="single" w:color="auto" w:sz="4" w:space="0"/>
            </w:tcBorders>
            <w:tcW w:w="1870" w:type="dxa"/>
            <w:vAlign w:val="top"/>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春节和中秋费用</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jc w:val="righ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3678"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jc w:val="center"/>
          <w:trHeight w:val="170"/>
        </w:trPr>
        <w:tc>
          <w:tcPr>
            <w:tcBorders>
              <w:top w:val="none" w:color="000000" w:sz="4" w:space="0"/>
              <w:left w:val="single" w:color="auto" w:sz="4" w:space="0"/>
              <w:bottom w:val="single" w:color="auto" w:sz="4" w:space="0"/>
              <w:right w:val="single" w:color="auto" w:sz="4" w:space="0"/>
            </w:tcBorders>
            <w:tcW w:w="90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1.3.2</w:t>
            </w:r>
            <w:r/>
          </w:p>
        </w:tc>
        <w:tc>
          <w:tcPr>
            <w:tcBorders>
              <w:top w:val="none" w:color="000000" w:sz="4" w:space="0"/>
              <w:left w:val="none" w:color="000000" w:sz="4" w:space="0"/>
              <w:bottom w:val="single" w:color="auto" w:sz="4" w:space="0"/>
              <w:right w:val="single" w:color="auto" w:sz="4" w:space="0"/>
            </w:tcBorders>
            <w:tcW w:w="1870"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夏季高温补贴</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jc w:val="righ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3678"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6-9月，共4个月，补贴标准按江苏省相关规定执行，即不得低于300元/人/月</w:t>
            </w:r>
            <w:r/>
          </w:p>
        </w:tc>
      </w:tr>
      <w:tr>
        <w:trPr>
          <w:jc w:val="center"/>
          <w:trHeight w:val="284"/>
        </w:trPr>
        <w:tc>
          <w:tcPr>
            <w:tcBorders>
              <w:top w:val="none" w:color="000000" w:sz="4" w:space="0"/>
              <w:left w:val="single" w:color="auto" w:sz="4" w:space="0"/>
              <w:bottom w:val="single" w:color="auto" w:sz="4" w:space="0"/>
              <w:right w:val="single" w:color="auto" w:sz="4" w:space="0"/>
            </w:tcBorders>
            <w:tcW w:w="902" w:type="dxa"/>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1870" w:type="dxa"/>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服装费用</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jc w:val="righ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3678"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jc w:val="center"/>
          <w:trHeight w:val="284"/>
        </w:trPr>
        <w:tc>
          <w:tcPr>
            <w:tcBorders>
              <w:top w:val="none" w:color="000000" w:sz="4" w:space="0"/>
              <w:left w:val="single" w:color="auto" w:sz="4" w:space="0"/>
              <w:bottom w:val="single" w:color="auto" w:sz="4" w:space="0"/>
              <w:right w:val="single" w:color="auto" w:sz="4" w:space="0"/>
            </w:tcBorders>
            <w:tcW w:w="90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2.1</w:t>
            </w:r>
            <w:r/>
          </w:p>
        </w:tc>
        <w:tc>
          <w:tcPr>
            <w:tcBorders>
              <w:top w:val="none" w:color="000000" w:sz="4" w:space="0"/>
              <w:left w:val="none" w:color="000000" w:sz="4" w:space="0"/>
              <w:bottom w:val="single" w:color="auto" w:sz="4" w:space="0"/>
              <w:right w:val="single" w:color="auto" w:sz="4" w:space="0"/>
            </w:tcBorders>
            <w:tcW w:w="1870"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服装费用</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jc w:val="righ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3678"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jc w:val="center"/>
          <w:trHeight w:val="284"/>
        </w:trPr>
        <w:tc>
          <w:tcPr>
            <w:tcBorders>
              <w:top w:val="none" w:color="000000" w:sz="4" w:space="0"/>
              <w:left w:val="single" w:color="auto" w:sz="4" w:space="0"/>
              <w:bottom w:val="single" w:color="auto" w:sz="4" w:space="0"/>
              <w:right w:val="single" w:color="auto" w:sz="4" w:space="0"/>
            </w:tcBorders>
            <w:tcW w:w="902" w:type="dxa"/>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1870" w:type="dxa"/>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管理物耗</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jc w:val="righ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3678"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jc w:val="center"/>
          <w:trHeight w:val="284"/>
        </w:trPr>
        <w:tc>
          <w:tcPr>
            <w:tcBorders>
              <w:top w:val="none" w:color="000000" w:sz="4" w:space="0"/>
              <w:left w:val="single" w:color="auto" w:sz="4" w:space="0"/>
              <w:bottom w:val="single" w:color="auto" w:sz="4" w:space="0"/>
              <w:right w:val="single" w:color="auto" w:sz="4" w:space="0"/>
            </w:tcBorders>
            <w:tcW w:w="90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3.1</w:t>
            </w:r>
            <w:r/>
          </w:p>
        </w:tc>
        <w:tc>
          <w:tcPr>
            <w:tcBorders>
              <w:top w:val="none" w:color="000000" w:sz="4" w:space="0"/>
              <w:left w:val="none" w:color="000000" w:sz="4" w:space="0"/>
              <w:bottom w:val="single" w:color="auto" w:sz="4" w:space="0"/>
              <w:right w:val="single" w:color="auto" w:sz="4" w:space="0"/>
            </w:tcBorders>
            <w:tcW w:w="1870"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物耗</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jc w:val="righ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3678"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清洁工具、劳保用品、消杀用品、洗涤用品等</w:t>
            </w:r>
            <w:r/>
          </w:p>
        </w:tc>
      </w:tr>
      <w:tr>
        <w:trPr>
          <w:jc w:val="center"/>
          <w:trHeight w:val="284"/>
        </w:trPr>
        <w:tc>
          <w:tcPr>
            <w:tcBorders>
              <w:top w:val="none" w:color="000000" w:sz="4" w:space="0"/>
              <w:left w:val="single" w:color="auto" w:sz="4" w:space="0"/>
              <w:bottom w:val="single" w:color="auto" w:sz="4" w:space="0"/>
              <w:right w:val="single" w:color="auto" w:sz="4" w:space="0"/>
            </w:tcBorders>
            <w:tcW w:w="902" w:type="dxa"/>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1870" w:type="dxa"/>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建筑垃圾清运</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每月清运费用×12个月</w:t>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jc w:val="righ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3678"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jc w:val="center"/>
          <w:trHeight w:val="284"/>
        </w:trPr>
        <w:tc>
          <w:tcPr>
            <w:tcBorders>
              <w:top w:val="none" w:color="000000" w:sz="4" w:space="0"/>
              <w:left w:val="single" w:color="auto" w:sz="4" w:space="0"/>
              <w:bottom w:val="single" w:color="auto" w:sz="4" w:space="0"/>
              <w:right w:val="single" w:color="auto" w:sz="4" w:space="0"/>
            </w:tcBorders>
            <w:tcW w:w="90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4.1</w:t>
            </w:r>
            <w:r/>
          </w:p>
        </w:tc>
        <w:tc>
          <w:tcPr>
            <w:tcBorders>
              <w:top w:val="none" w:color="000000" w:sz="4" w:space="0"/>
              <w:left w:val="none" w:color="000000" w:sz="4" w:space="0"/>
              <w:bottom w:val="single" w:color="auto" w:sz="4" w:space="0"/>
              <w:right w:val="single" w:color="auto" w:sz="4" w:space="0"/>
            </w:tcBorders>
            <w:tcW w:w="1870"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建筑垃圾清运</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jc w:val="righ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3678"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jc w:val="center"/>
          <w:trHeight w:val="90"/>
        </w:trPr>
        <w:tc>
          <w:tcPr>
            <w:tcBorders>
              <w:top w:val="none" w:color="000000" w:sz="4" w:space="0"/>
              <w:left w:val="single" w:color="auto" w:sz="4" w:space="0"/>
              <w:bottom w:val="single" w:color="auto" w:sz="4" w:space="0"/>
              <w:right w:val="single" w:color="auto" w:sz="4" w:space="0"/>
            </w:tcBorders>
            <w:tcW w:w="902" w:type="dxa"/>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1870" w:type="dxa"/>
            <w:vAlign w:val="center"/>
            <w:textDirection w:val="lrTb"/>
            <w:noWrap/>
          </w:tcPr>
          <w:p>
            <w:pPr>
              <w:jc w:val="center"/>
              <w:widowControl/>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 xml:space="preserve">其他费用</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3678"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投标人</w:t>
            </w:r>
            <w:r>
              <w:rPr>
                <w:rFonts w:hint="eastAsia" w:ascii="宋体" w:hAnsi="宋体" w:eastAsia="宋体" w:cs="宋体"/>
                <w:color w:val="auto"/>
                <w:sz w:val="20"/>
                <w:szCs w:val="20"/>
                <w:highlight w:val="none"/>
              </w:rPr>
              <w:t xml:space="preserve">认为可能发生的其他费用</w:t>
            </w:r>
            <w:r/>
          </w:p>
        </w:tc>
      </w:tr>
      <w:tr>
        <w:trPr>
          <w:jc w:val="center"/>
          <w:trHeight w:val="284"/>
        </w:trPr>
        <w:tc>
          <w:tcPr>
            <w:tcBorders>
              <w:top w:val="none" w:color="000000" w:sz="4" w:space="0"/>
              <w:left w:val="single" w:color="auto" w:sz="4" w:space="0"/>
              <w:bottom w:val="single" w:color="auto" w:sz="4" w:space="0"/>
              <w:right w:val="single" w:color="auto" w:sz="4" w:space="0"/>
            </w:tcBorders>
            <w:tcW w:w="902" w:type="dxa"/>
            <w:vAlign w:val="center"/>
            <w:textDirection w:val="lrTb"/>
            <w:noWrap/>
          </w:tcPr>
          <w:p>
            <w:pPr>
              <w:jc w:val="center"/>
              <w:widowControl/>
              <w:rPr>
                <w:rFonts w:hint="eastAsia" w:ascii="宋体" w:hAnsi="宋体" w:eastAsia="宋体" w:cs="宋体"/>
                <w:b/>
                <w:bCs/>
                <w:color w:val="auto"/>
                <w:sz w:val="20"/>
                <w:szCs w:val="20"/>
                <w:highlight w:val="none"/>
                <w:lang w:eastAsia="zh-CN"/>
              </w:rPr>
            </w:pPr>
            <w:r>
              <w:rPr>
                <w:rFonts w:hint="eastAsia" w:ascii="宋体" w:hAnsi="宋体" w:eastAsia="宋体" w:cs="宋体"/>
                <w:b/>
                <w:bCs/>
                <w:color w:val="auto"/>
                <w:sz w:val="20"/>
                <w:szCs w:val="20"/>
                <w:highlight w:val="none"/>
                <w:lang w:val="en-US" w:eastAsia="zh-CN"/>
              </w:rPr>
              <w:t xml:space="preserve">6</w:t>
            </w:r>
            <w:r/>
          </w:p>
        </w:tc>
        <w:tc>
          <w:tcPr>
            <w:tcBorders>
              <w:top w:val="none" w:color="000000" w:sz="4" w:space="0"/>
              <w:left w:val="none" w:color="000000" w:sz="4" w:space="0"/>
              <w:bottom w:val="single" w:color="auto" w:sz="4" w:space="0"/>
              <w:right w:val="single" w:color="auto" w:sz="4" w:space="0"/>
            </w:tcBorders>
            <w:tcW w:w="1870" w:type="dxa"/>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税金</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 xml:space="preserve">（</w:t>
            </w:r>
            <w:r>
              <w:rPr>
                <w:rFonts w:hint="eastAsia" w:ascii="宋体" w:hAnsi="宋体" w:eastAsia="宋体" w:cs="宋体"/>
                <w:b w:val="0"/>
                <w:bCs w:val="0"/>
                <w:color w:val="auto"/>
                <w:sz w:val="20"/>
                <w:szCs w:val="20"/>
                <w:highlight w:val="none"/>
                <w:lang w:val="en-US" w:eastAsia="zh-CN"/>
              </w:rPr>
              <w:t xml:space="preserve">1+2+3+4+5</w:t>
            </w:r>
            <w:r>
              <w:rPr>
                <w:rFonts w:hint="eastAsia" w:ascii="宋体" w:hAnsi="宋体" w:eastAsia="宋体" w:cs="宋体"/>
                <w:b w:val="0"/>
                <w:bCs w:val="0"/>
                <w:color w:val="auto"/>
                <w:sz w:val="20"/>
                <w:szCs w:val="20"/>
                <w:highlight w:val="none"/>
              </w:rPr>
              <w:t xml:space="preserve">）×</w:t>
            </w:r>
            <w:r>
              <w:rPr>
                <w:rFonts w:hint="eastAsia" w:ascii="宋体" w:hAnsi="宋体" w:eastAsia="宋体" w:cs="宋体"/>
                <w:b w:val="0"/>
                <w:bCs w:val="0"/>
                <w:color w:val="auto"/>
                <w:sz w:val="20"/>
                <w:szCs w:val="20"/>
                <w:highlight w:val="none"/>
                <w:u w:val="single"/>
                <w:lang w:val="en-US" w:eastAsia="zh-CN"/>
              </w:rPr>
              <w:t xml:space="preserve">    </w:t>
            </w:r>
            <w:r>
              <w:rPr>
                <w:rFonts w:hint="eastAsia" w:ascii="宋体" w:hAnsi="宋体" w:eastAsia="宋体" w:cs="宋体"/>
                <w:b w:val="0"/>
                <w:bCs w:val="0"/>
                <w:color w:val="auto"/>
                <w:sz w:val="20"/>
                <w:szCs w:val="20"/>
                <w:highlight w:val="none"/>
              </w:rPr>
              <w:t xml:space="preserve">%</w:t>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jc w:val="righ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3678" w:type="dxa"/>
            <w:vAlign w:val="center"/>
            <w:textDirection w:val="lrTb"/>
            <w:noWrap/>
          </w:tcPr>
          <w:p>
            <w:pPr>
              <w:jc w:val="left"/>
              <w:widowControl/>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税率不得低于投标人实际开票税率，投标时提供证明物业服务项目开票税率的证明材料。</w:t>
            </w:r>
            <w:r/>
          </w:p>
        </w:tc>
      </w:tr>
      <w:tr>
        <w:trPr>
          <w:jc w:val="center"/>
          <w:trHeight w:val="284"/>
        </w:trPr>
        <w:tc>
          <w:tcPr>
            <w:tcBorders>
              <w:top w:val="none" w:color="000000" w:sz="4" w:space="0"/>
              <w:left w:val="single" w:color="auto" w:sz="4" w:space="0"/>
              <w:bottom w:val="single" w:color="auto" w:sz="4" w:space="0"/>
              <w:right w:val="single" w:color="auto" w:sz="4" w:space="0"/>
            </w:tcBorders>
            <w:tcW w:w="902" w:type="dxa"/>
            <w:vAlign w:val="center"/>
            <w:textDirection w:val="lrTb"/>
            <w:noWrap/>
          </w:tcPr>
          <w:p>
            <w:pPr>
              <w:jc w:val="center"/>
              <w:widowControl/>
              <w:rPr>
                <w:rFonts w:hint="eastAsia" w:ascii="宋体" w:hAnsi="宋体" w:eastAsia="宋体" w:cs="宋体"/>
                <w:b/>
                <w:bCs/>
                <w:color w:val="auto"/>
                <w:sz w:val="20"/>
                <w:szCs w:val="20"/>
                <w:highlight w:val="none"/>
                <w:lang w:eastAsia="zh-CN"/>
              </w:rPr>
            </w:pPr>
            <w:r>
              <w:rPr>
                <w:rFonts w:hint="eastAsia" w:ascii="宋体" w:hAnsi="宋体" w:eastAsia="宋体" w:cs="宋体"/>
                <w:b/>
                <w:bCs/>
                <w:color w:val="auto"/>
                <w:sz w:val="20"/>
                <w:szCs w:val="20"/>
                <w:highlight w:val="none"/>
                <w:lang w:val="en-US" w:eastAsia="zh-CN"/>
              </w:rPr>
              <w:t xml:space="preserve">7</w:t>
            </w:r>
            <w:r/>
          </w:p>
        </w:tc>
        <w:tc>
          <w:tcPr>
            <w:tcBorders>
              <w:top w:val="none" w:color="000000" w:sz="4" w:space="0"/>
              <w:left w:val="none" w:color="000000" w:sz="4" w:space="0"/>
              <w:bottom w:val="single" w:color="auto" w:sz="4" w:space="0"/>
              <w:right w:val="single" w:color="auto" w:sz="4" w:space="0"/>
            </w:tcBorders>
            <w:tcW w:w="1870" w:type="dxa"/>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投标总价</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 xml:space="preserve">（</w:t>
            </w:r>
            <w:r>
              <w:rPr>
                <w:rFonts w:hint="eastAsia" w:ascii="宋体" w:hAnsi="宋体" w:eastAsia="宋体" w:cs="宋体"/>
                <w:b w:val="0"/>
                <w:bCs w:val="0"/>
                <w:color w:val="auto"/>
                <w:sz w:val="20"/>
                <w:szCs w:val="20"/>
                <w:highlight w:val="none"/>
                <w:lang w:val="en-US" w:eastAsia="zh-CN"/>
              </w:rPr>
              <w:t xml:space="preserve">1+2+3+4+5+6</w:t>
            </w:r>
            <w:r>
              <w:rPr>
                <w:rFonts w:hint="eastAsia" w:ascii="宋体" w:hAnsi="宋体" w:eastAsia="宋体" w:cs="宋体"/>
                <w:b w:val="0"/>
                <w:bCs w:val="0"/>
                <w:color w:val="auto"/>
                <w:sz w:val="20"/>
                <w:szCs w:val="20"/>
                <w:highlight w:val="none"/>
              </w:rPr>
              <w:t xml:space="preserve">）之和</w:t>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jc w:val="righ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3678"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bl>
    <w:p>
      <w:pPr>
        <w:jc w:val="righ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th-TH"/>
        </w:rPr>
      </w:pPr>
      <w:r>
        <w:rPr>
          <w:rFonts w:hint="eastAsia" w:ascii="宋体" w:hAnsi="宋体" w:eastAsia="宋体" w:cs="宋体"/>
          <w:color w:val="auto"/>
          <w:sz w:val="21"/>
          <w:szCs w:val="21"/>
          <w:highlight w:val="none"/>
          <w:lang w:val="en-US" w:eastAsia="zh-CN" w:bidi="th-TH"/>
        </w:rPr>
      </w:r>
      <w:r/>
    </w:p>
    <w:p>
      <w:pPr>
        <w:jc w:val="righ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th-TH"/>
        </w:rPr>
      </w:pPr>
      <w:r>
        <w:rPr>
          <w:rFonts w:hint="eastAsia" w:ascii="宋体" w:hAnsi="宋体" w:eastAsia="宋体" w:cs="宋体"/>
          <w:color w:val="auto"/>
          <w:sz w:val="21"/>
          <w:szCs w:val="21"/>
          <w:highlight w:val="none"/>
          <w:lang w:val="en-US" w:eastAsia="zh-CN" w:bidi="th-TH"/>
        </w:rPr>
      </w:r>
      <w:r/>
    </w:p>
    <w:p>
      <w:pPr>
        <w:jc w:val="right"/>
        <w:keepLines w:val="0"/>
        <w:keepNext w:val="0"/>
        <w:pageBreakBefore w:val="0"/>
        <w:spacing w:line="240" w:lineRule="auto"/>
        <w:widowControl w:val="off"/>
        <w:rPr>
          <w:rFonts w:hint="eastAsia" w:ascii="宋体" w:hAnsi="宋体" w:eastAsia="宋体" w:cs="宋体"/>
          <w:color w:val="auto"/>
          <w:sz w:val="21"/>
          <w:szCs w:val="21"/>
          <w:highlight w:val="none"/>
          <w:u w:val="single"/>
          <w:lang w:val="en-US" w:eastAsia="zh-CN" w:bidi="th-TH"/>
        </w:rPr>
      </w:pPr>
      <w:r>
        <w:rPr>
          <w:rFonts w:hint="eastAsia" w:ascii="宋体" w:hAnsi="宋体" w:eastAsia="宋体" w:cs="宋体"/>
          <w:color w:val="auto"/>
          <w:sz w:val="21"/>
          <w:szCs w:val="21"/>
          <w:highlight w:val="none"/>
          <w:lang w:val="en-US" w:eastAsia="zh-CN" w:bidi="th-TH"/>
        </w:rPr>
        <w:t xml:space="preserve">投标人（盖章）：</w:t>
      </w:r>
      <w:r>
        <w:rPr>
          <w:rFonts w:hint="eastAsia" w:ascii="宋体" w:hAnsi="宋体" w:eastAsia="宋体" w:cs="宋体"/>
          <w:color w:val="auto"/>
          <w:sz w:val="21"/>
          <w:szCs w:val="21"/>
          <w:highlight w:val="none"/>
          <w:u w:val="single"/>
          <w:lang w:val="en-US" w:eastAsia="zh-CN" w:bidi="th-TH"/>
        </w:rPr>
        <w:t xml:space="preserve">                 </w:t>
      </w:r>
      <w:r/>
    </w:p>
    <w:p>
      <w:pPr>
        <w:jc w:val="righ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th-TH"/>
        </w:rPr>
      </w:pPr>
      <w:r>
        <w:rPr>
          <w:rFonts w:hint="eastAsia" w:ascii="宋体" w:hAnsi="宋体" w:eastAsia="宋体" w:cs="宋体"/>
          <w:color w:val="auto"/>
          <w:sz w:val="21"/>
          <w:szCs w:val="21"/>
          <w:highlight w:val="none"/>
          <w:lang w:val="en-US" w:eastAsia="zh-CN" w:bidi="th-TH"/>
        </w:rPr>
        <w:t xml:space="preserve">法定代表人（签字或盖章）：</w:t>
      </w:r>
      <w:r>
        <w:rPr>
          <w:rFonts w:hint="eastAsia" w:ascii="宋体" w:hAnsi="宋体" w:eastAsia="宋体" w:cs="宋体"/>
          <w:color w:val="auto"/>
          <w:sz w:val="21"/>
          <w:szCs w:val="21"/>
          <w:highlight w:val="none"/>
          <w:u w:val="single"/>
          <w:lang w:val="en-US" w:eastAsia="zh-CN" w:bidi="th-TH"/>
        </w:rPr>
        <w:t xml:space="preserve">        </w:t>
      </w:r>
      <w:r/>
    </w:p>
    <w:p>
      <w:pPr>
        <w:jc w:val="right"/>
        <w:keepLines w:val="0"/>
        <w:keepNext w:val="0"/>
        <w:pageBreakBefore w:val="0"/>
        <w:spacing w:line="240" w:lineRule="auto"/>
        <w:widowControl w:val="off"/>
        <w:rPr>
          <w:rFonts w:hint="eastAsia" w:ascii="宋体" w:hAnsi="宋体" w:eastAsia="宋体" w:cs="宋体"/>
          <w:color w:val="auto"/>
          <w:sz w:val="21"/>
          <w:szCs w:val="21"/>
          <w:highlight w:val="none"/>
          <w:u w:val="single"/>
          <w:lang w:val="en-US" w:eastAsia="zh-CN" w:bidi="th-TH"/>
        </w:rPr>
      </w:pPr>
      <w:r>
        <w:rPr>
          <w:rFonts w:hint="eastAsia" w:ascii="宋体" w:hAnsi="宋体" w:eastAsia="宋体" w:cs="宋体"/>
          <w:color w:val="auto"/>
          <w:sz w:val="21"/>
          <w:szCs w:val="21"/>
          <w:highlight w:val="none"/>
          <w:lang w:val="en-US" w:eastAsia="zh-CN" w:bidi="th-TH"/>
        </w:rPr>
        <w:t xml:space="preserve">日期：</w:t>
      </w:r>
      <w:r>
        <w:rPr>
          <w:rFonts w:hint="eastAsia" w:ascii="宋体" w:hAnsi="宋体" w:eastAsia="宋体" w:cs="宋体"/>
          <w:color w:val="auto"/>
          <w:sz w:val="21"/>
          <w:szCs w:val="21"/>
          <w:highlight w:val="none"/>
          <w:u w:val="single"/>
          <w:lang w:val="en-US" w:eastAsia="zh-CN" w:bidi="th-TH"/>
        </w:rPr>
        <w:t xml:space="preserve">       年   月   日</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标段名称：大中街道2026年度老旧小区长效管理、保洁项目（</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标段）（采购包号：**）</w:t>
      </w:r>
      <w:r/>
    </w:p>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保洁费用报价明细表（不少于</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人）</w:t>
      </w:r>
      <w:r/>
    </w:p>
    <w:tbl>
      <w:tblPr>
        <w:tblStyle w:val="694"/>
        <w:tblW w:w="5338" w:type="pct"/>
        <w:tblInd w:w="-578" w:type="dxa"/>
        <w:tblLayout w:type="fixed"/>
        <w:tblCellMar>
          <w:left w:w="108" w:type="dxa"/>
          <w:top w:w="0" w:type="dxa"/>
          <w:right w:w="108" w:type="dxa"/>
          <w:bottom w:w="0" w:type="dxa"/>
        </w:tblCellMar>
        <w:tblLook w:val="04A0" w:firstRow="1" w:lastRow="0" w:firstColumn="1" w:lastColumn="0" w:noHBand="0" w:noVBand="1"/>
      </w:tblPr>
      <w:tblGrid>
        <w:gridCol w:w="750"/>
        <w:gridCol w:w="1043"/>
        <w:gridCol w:w="2407"/>
        <w:gridCol w:w="1200"/>
        <w:gridCol w:w="3693"/>
      </w:tblGrid>
      <w:tr>
        <w:trPr>
          <w:trHeight w:val="284"/>
        </w:trPr>
        <w:tc>
          <w:tcPr>
            <w:tcBorders>
              <w:top w:val="single" w:color="auto" w:sz="4" w:space="0"/>
              <w:left w:val="single" w:color="auto" w:sz="4" w:space="0"/>
              <w:bottom w:val="single" w:color="auto" w:sz="4" w:space="0"/>
              <w:right w:val="single" w:color="auto" w:sz="4" w:space="0"/>
            </w:tcBorders>
            <w:tcW w:w="412"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序号</w:t>
            </w:r>
            <w:r/>
          </w:p>
        </w:tc>
        <w:tc>
          <w:tcPr>
            <w:tcBorders>
              <w:top w:val="single" w:color="auto" w:sz="4" w:space="0"/>
              <w:left w:val="none" w:color="000000" w:sz="4" w:space="0"/>
              <w:bottom w:val="single" w:color="auto" w:sz="4" w:space="0"/>
              <w:right w:val="single" w:color="auto" w:sz="4" w:space="0"/>
            </w:tcBorders>
            <w:tcW w:w="573"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项目</w:t>
            </w:r>
            <w:r/>
          </w:p>
        </w:tc>
        <w:tc>
          <w:tcPr>
            <w:tcBorders>
              <w:top w:val="single" w:color="auto" w:sz="4" w:space="0"/>
              <w:left w:val="none" w:color="000000" w:sz="4" w:space="0"/>
              <w:bottom w:val="single" w:color="auto" w:sz="4" w:space="0"/>
              <w:right w:val="single" w:color="auto" w:sz="4" w:space="0"/>
            </w:tcBorders>
            <w:tcW w:w="1323"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计算公式</w:t>
            </w:r>
            <w:r/>
          </w:p>
        </w:tc>
        <w:tc>
          <w:tcPr>
            <w:tcBorders>
              <w:top w:val="single" w:color="auto" w:sz="4" w:space="0"/>
              <w:left w:val="none" w:color="000000" w:sz="4" w:space="0"/>
              <w:bottom w:val="single" w:color="auto" w:sz="4" w:space="0"/>
              <w:right w:val="single" w:color="auto" w:sz="4" w:space="0"/>
            </w:tcBorders>
            <w:tcW w:w="659"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投标报价（元）</w:t>
            </w:r>
            <w:r/>
          </w:p>
        </w:tc>
        <w:tc>
          <w:tcPr>
            <w:tcBorders>
              <w:top w:val="single" w:color="auto" w:sz="4" w:space="0"/>
              <w:left w:val="none" w:color="000000" w:sz="4" w:space="0"/>
              <w:bottom w:val="single" w:color="auto" w:sz="4" w:space="0"/>
              <w:right w:val="single" w:color="auto" w:sz="4" w:space="0"/>
            </w:tcBorders>
            <w:tcW w:w="2030"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备注</w:t>
            </w:r>
            <w:r/>
          </w:p>
        </w:tc>
      </w:tr>
      <w:tr>
        <w:trPr>
          <w:trHeight w:val="284"/>
        </w:trPr>
        <w:tc>
          <w:tcPr>
            <w:tcBorders>
              <w:top w:val="none" w:color="000000" w:sz="4" w:space="0"/>
              <w:left w:val="single" w:color="auto" w:sz="4" w:space="0"/>
              <w:bottom w:val="single" w:color="auto" w:sz="4" w:space="0"/>
              <w:right w:val="single" w:color="auto" w:sz="4" w:space="0"/>
            </w:tcBorders>
            <w:tcW w:w="412" w:type="pct"/>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人工费</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1.1+1.2+1.3</w:t>
            </w:r>
            <w:r/>
          </w:p>
        </w:tc>
        <w:tc>
          <w:tcPr>
            <w:tcBorders>
              <w:top w:val="none" w:color="000000" w:sz="4" w:space="0"/>
              <w:left w:val="none" w:color="000000" w:sz="4" w:space="0"/>
              <w:bottom w:val="single" w:color="auto" w:sz="4" w:space="0"/>
              <w:right w:val="single" w:color="auto" w:sz="4" w:space="0"/>
            </w:tcBorders>
            <w:tcW w:w="659" w:type="pct"/>
            <w:vAlign w:val="center"/>
            <w:textDirection w:val="lrTb"/>
            <w:noWrap/>
          </w:tcPr>
          <w:p>
            <w:pPr>
              <w:jc w:val="righ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030" w:type="pct"/>
            <w:vAlign w:val="center"/>
            <w:textDirection w:val="lrTb"/>
            <w:noWrap/>
          </w:tcPr>
          <w:p>
            <w:pPr>
              <w:jc w:val="lef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r>
      <w:tr>
        <w:trPr>
          <w:trHeight w:val="286"/>
        </w:trPr>
        <w:tc>
          <w:tcPr>
            <w:tcBorders>
              <w:top w:val="none" w:color="000000" w:sz="4" w:space="0"/>
              <w:left w:val="single" w:color="auto" w:sz="4" w:space="0"/>
              <w:bottom w:val="single" w:color="auto" w:sz="4" w:space="0"/>
              <w:right w:val="single" w:color="auto" w:sz="4" w:space="0"/>
            </w:tcBorders>
            <w:tcW w:w="412"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人工工资</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月工资×12个月×人数</w:t>
            </w:r>
            <w:r/>
          </w:p>
        </w:tc>
        <w:tc>
          <w:tcPr>
            <w:tcBorders>
              <w:top w:val="none" w:color="000000" w:sz="4" w:space="0"/>
              <w:left w:val="none" w:color="000000" w:sz="4" w:space="0"/>
              <w:bottom w:val="single" w:color="auto" w:sz="4" w:space="0"/>
              <w:right w:val="single" w:color="auto" w:sz="4" w:space="0"/>
            </w:tcBorders>
            <w:tcW w:w="659" w:type="pct"/>
            <w:vAlign w:val="center"/>
            <w:textDirection w:val="lrTb"/>
            <w:noWrap/>
          </w:tcPr>
          <w:p>
            <w:pPr>
              <w:jc w:val="righ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030" w:type="pct"/>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人员工资不</w:t>
            </w:r>
            <w:r>
              <w:rPr>
                <w:rFonts w:hint="eastAsia" w:ascii="宋体" w:hAnsi="宋体" w:eastAsia="宋体" w:cs="宋体"/>
                <w:color w:val="auto"/>
                <w:sz w:val="20"/>
                <w:szCs w:val="20"/>
                <w:highlight w:val="none"/>
                <w:lang w:val="en-US" w:eastAsia="zh-CN"/>
              </w:rPr>
              <w:t xml:space="preserve">得</w:t>
            </w:r>
            <w:r>
              <w:rPr>
                <w:rFonts w:hint="eastAsia" w:ascii="宋体" w:hAnsi="宋体" w:eastAsia="宋体" w:cs="宋体"/>
                <w:color w:val="auto"/>
                <w:sz w:val="20"/>
                <w:szCs w:val="20"/>
                <w:highlight w:val="none"/>
              </w:rPr>
              <w:t xml:space="preserve">低于2</w:t>
            </w:r>
            <w:r>
              <w:rPr>
                <w:rFonts w:hint="eastAsia" w:ascii="宋体" w:hAnsi="宋体" w:eastAsia="宋体" w:cs="宋体"/>
                <w:color w:val="auto"/>
                <w:sz w:val="20"/>
                <w:szCs w:val="20"/>
                <w:highlight w:val="none"/>
                <w:lang w:val="en-US" w:eastAsia="zh-CN"/>
              </w:rPr>
              <w:t xml:space="preserve">260</w:t>
            </w:r>
            <w:r>
              <w:rPr>
                <w:rFonts w:hint="eastAsia" w:ascii="宋体" w:hAnsi="宋体" w:eastAsia="宋体" w:cs="宋体"/>
                <w:color w:val="auto"/>
                <w:sz w:val="20"/>
                <w:szCs w:val="20"/>
                <w:highlight w:val="none"/>
              </w:rPr>
              <w:t xml:space="preserve">元/人/月</w:t>
            </w:r>
            <w:r/>
          </w:p>
        </w:tc>
      </w:tr>
      <w:tr>
        <w:trPr>
          <w:trHeight w:val="284"/>
        </w:trPr>
        <w:tc>
          <w:tcPr>
            <w:tcBorders>
              <w:top w:val="none" w:color="000000" w:sz="4" w:space="0"/>
              <w:left w:val="single" w:color="auto" w:sz="4" w:space="0"/>
              <w:bottom w:val="single" w:color="auto" w:sz="4" w:space="0"/>
              <w:right w:val="single" w:color="auto" w:sz="4" w:space="0"/>
            </w:tcBorders>
            <w:tcW w:w="750"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1.1.1</w:t>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项目经理</w:t>
            </w:r>
            <w:r/>
          </w:p>
        </w:tc>
        <w:tc>
          <w:tcPr>
            <w:tcBorders>
              <w:top w:val="none" w:color="000000" w:sz="4" w:space="0"/>
              <w:left w:val="none" w:color="000000" w:sz="4" w:space="0"/>
              <w:bottom w:val="single" w:color="auto" w:sz="4" w:space="0"/>
              <w:right w:val="single" w:color="auto" w:sz="4" w:space="0"/>
            </w:tcBorders>
            <w:tcW w:w="2407"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元×12个月×1人</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tcPr>
          <w:p>
            <w:pPr>
              <w:jc w:val="righ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3693"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20</w:t>
            </w:r>
            <w:r>
              <w:rPr>
                <w:rFonts w:hint="eastAsia" w:ascii="宋体" w:hAnsi="宋体" w:eastAsia="宋体" w:cs="宋体"/>
                <w:color w:val="auto"/>
                <w:sz w:val="20"/>
                <w:szCs w:val="20"/>
                <w:highlight w:val="none"/>
              </w:rPr>
              <w:t xml:space="preserve">-</w:t>
            </w:r>
            <w:r>
              <w:rPr>
                <w:rFonts w:hint="eastAsia" w:ascii="宋体" w:hAnsi="宋体" w:eastAsia="宋体" w:cs="宋体"/>
                <w:color w:val="auto"/>
                <w:sz w:val="20"/>
                <w:szCs w:val="20"/>
                <w:highlight w:val="none"/>
                <w:lang w:val="en-US" w:eastAsia="zh-CN"/>
              </w:rPr>
              <w:t xml:space="preserve">50</w:t>
            </w:r>
            <w:r>
              <w:rPr>
                <w:rFonts w:hint="eastAsia" w:ascii="宋体" w:hAnsi="宋体" w:eastAsia="宋体" w:cs="宋体"/>
                <w:color w:val="auto"/>
                <w:sz w:val="20"/>
                <w:szCs w:val="20"/>
                <w:highlight w:val="none"/>
              </w:rPr>
              <w:t xml:space="preserve">周岁</w:t>
            </w:r>
            <w:r/>
          </w:p>
        </w:tc>
      </w:tr>
      <w:tr>
        <w:trPr>
          <w:trHeight w:val="284"/>
        </w:trPr>
        <w:tc>
          <w:tcPr>
            <w:tcBorders>
              <w:top w:val="none" w:color="000000" w:sz="4" w:space="0"/>
              <w:left w:val="single" w:color="auto" w:sz="4" w:space="0"/>
              <w:bottom w:val="single" w:color="auto" w:sz="4" w:space="0"/>
              <w:right w:val="single" w:color="auto" w:sz="4" w:space="0"/>
            </w:tcBorders>
            <w:tcW w:w="412" w:type="pct"/>
            <w:vAlign w:val="center"/>
            <w:textDirection w:val="lrTb"/>
            <w:noWrap/>
          </w:tcPr>
          <w:p>
            <w:pPr>
              <w:jc w:val="center"/>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1.1.</w:t>
            </w:r>
            <w:r>
              <w:rPr>
                <w:rFonts w:hint="eastAsia" w:ascii="宋体" w:hAnsi="宋体" w:eastAsia="宋体" w:cs="宋体"/>
                <w:color w:val="auto"/>
                <w:sz w:val="20"/>
                <w:szCs w:val="20"/>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保洁人员</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元×12个月×</w:t>
            </w:r>
            <w:r>
              <w:rPr>
                <w:rFonts w:hint="eastAsia" w:ascii="宋体" w:hAnsi="宋体" w:eastAsia="宋体" w:cs="宋体"/>
                <w:color w:val="auto"/>
                <w:sz w:val="20"/>
                <w:szCs w:val="20"/>
                <w:highlight w:val="none"/>
                <w:u w:val="single"/>
                <w:lang w:val="en-US" w:eastAsia="zh-CN"/>
              </w:rPr>
              <w:t xml:space="preserve">   </w:t>
            </w:r>
            <w:r>
              <w:rPr>
                <w:rFonts w:hint="eastAsia" w:ascii="宋体" w:hAnsi="宋体" w:eastAsia="宋体" w:cs="宋体"/>
                <w:color w:val="auto"/>
                <w:sz w:val="20"/>
                <w:szCs w:val="20"/>
                <w:highlight w:val="none"/>
              </w:rPr>
              <w:t xml:space="preserve">人</w:t>
            </w:r>
            <w:r/>
          </w:p>
        </w:tc>
        <w:tc>
          <w:tcPr>
            <w:tcBorders>
              <w:top w:val="none" w:color="000000" w:sz="4" w:space="0"/>
              <w:left w:val="none" w:color="000000" w:sz="4" w:space="0"/>
              <w:bottom w:val="single" w:color="auto" w:sz="4" w:space="0"/>
              <w:right w:val="single" w:color="auto" w:sz="4" w:space="0"/>
            </w:tcBorders>
            <w:tcW w:w="659" w:type="pct"/>
            <w:vAlign w:val="center"/>
            <w:textDirection w:val="lrTb"/>
            <w:noWrap/>
          </w:tcPr>
          <w:p>
            <w:pPr>
              <w:jc w:val="righ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030" w:type="pct"/>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男性60周岁以下、女性5</w:t>
            </w:r>
            <w:r>
              <w:rPr>
                <w:rFonts w:hint="eastAsia" w:ascii="宋体" w:hAnsi="宋体" w:eastAsia="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周岁以下</w:t>
            </w:r>
            <w:r/>
          </w:p>
        </w:tc>
      </w:tr>
      <w:tr>
        <w:trPr>
          <w:trHeight w:val="284"/>
        </w:trPr>
        <w:tc>
          <w:tcPr>
            <w:tcBorders>
              <w:top w:val="none" w:color="000000" w:sz="4" w:space="0"/>
              <w:left w:val="single" w:color="auto" w:sz="4" w:space="0"/>
              <w:bottom w:val="single" w:color="auto" w:sz="4" w:space="0"/>
              <w:right w:val="single" w:color="auto" w:sz="4" w:space="0"/>
            </w:tcBorders>
            <w:tcW w:w="412"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人员五险</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659" w:type="pct"/>
            <w:vAlign w:val="center"/>
            <w:textDirection w:val="lrTb"/>
            <w:noWrap/>
          </w:tcPr>
          <w:p>
            <w:pPr>
              <w:jc w:val="righ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030" w:type="pct"/>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社保（企业部分）不得低于12</w:t>
            </w:r>
            <w:r>
              <w:rPr>
                <w:rFonts w:hint="eastAsia" w:ascii="宋体" w:hAnsi="宋体" w:eastAsia="宋体" w:cs="宋体"/>
                <w:color w:val="auto"/>
                <w:sz w:val="20"/>
                <w:szCs w:val="20"/>
                <w:highlight w:val="none"/>
                <w:lang w:val="en-US" w:eastAsia="zh-CN"/>
              </w:rPr>
              <w:t xml:space="preserve">92.47</w:t>
            </w:r>
            <w:r>
              <w:rPr>
                <w:rFonts w:hint="eastAsia" w:ascii="宋体" w:hAnsi="宋体" w:eastAsia="宋体" w:cs="宋体"/>
                <w:color w:val="auto"/>
                <w:sz w:val="20"/>
                <w:szCs w:val="20"/>
                <w:highlight w:val="none"/>
              </w:rPr>
              <w:t xml:space="preserve">元/人/月</w:t>
            </w:r>
            <w:r/>
          </w:p>
        </w:tc>
      </w:tr>
      <w:tr>
        <w:trPr>
          <w:trHeight w:val="284"/>
        </w:trPr>
        <w:tc>
          <w:tcPr>
            <w:tcBorders>
              <w:top w:val="none" w:color="000000" w:sz="4" w:space="0"/>
              <w:left w:val="single" w:color="auto" w:sz="4" w:space="0"/>
              <w:bottom w:val="single" w:color="auto" w:sz="4" w:space="0"/>
              <w:right w:val="single" w:color="auto" w:sz="4" w:space="0"/>
            </w:tcBorders>
            <w:tcW w:w="412"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1.2.1</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五险费用</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元×12个月×</w:t>
            </w:r>
            <w:r>
              <w:rPr>
                <w:rFonts w:hint="eastAsia" w:ascii="宋体" w:hAnsi="宋体" w:eastAsia="宋体" w:cs="宋体"/>
                <w:color w:val="auto"/>
                <w:sz w:val="20"/>
                <w:szCs w:val="20"/>
                <w:highlight w:val="none"/>
                <w:u w:val="single"/>
                <w:lang w:val="en-US" w:eastAsia="zh-CN"/>
              </w:rPr>
              <w:t xml:space="preserve">   </w:t>
            </w:r>
            <w:r>
              <w:rPr>
                <w:rFonts w:hint="eastAsia" w:ascii="宋体" w:hAnsi="宋体" w:eastAsia="宋体" w:cs="宋体"/>
                <w:color w:val="auto"/>
                <w:sz w:val="20"/>
                <w:szCs w:val="20"/>
                <w:highlight w:val="none"/>
              </w:rPr>
              <w:t xml:space="preserve">人</w:t>
            </w:r>
            <w:r/>
          </w:p>
        </w:tc>
        <w:tc>
          <w:tcPr>
            <w:tcBorders>
              <w:top w:val="none" w:color="000000" w:sz="4" w:space="0"/>
              <w:left w:val="none" w:color="000000" w:sz="4" w:space="0"/>
              <w:bottom w:val="single" w:color="auto" w:sz="4" w:space="0"/>
              <w:right w:val="single" w:color="auto" w:sz="4" w:space="0"/>
            </w:tcBorders>
            <w:tcW w:w="659" w:type="pct"/>
            <w:vAlign w:val="center"/>
            <w:textDirection w:val="lrTb"/>
            <w:noWrap/>
          </w:tcPr>
          <w:p>
            <w:pPr>
              <w:jc w:val="righ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030" w:type="pct"/>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412" w:type="pct"/>
            <w:vAlign w:val="top"/>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1.3</w:t>
            </w:r>
            <w:r/>
          </w:p>
        </w:tc>
        <w:tc>
          <w:tcPr>
            <w:tcBorders>
              <w:top w:val="none" w:color="000000" w:sz="4" w:space="0"/>
              <w:left w:val="none" w:color="000000" w:sz="4" w:space="0"/>
              <w:bottom w:val="single" w:color="auto" w:sz="4" w:space="0"/>
              <w:right w:val="single" w:color="auto" w:sz="4" w:space="0"/>
            </w:tcBorders>
            <w:tcW w:w="573" w:type="pct"/>
            <w:vAlign w:val="top"/>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人员福利</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1.3.1+1.3.2</w:t>
            </w:r>
            <w:r/>
          </w:p>
        </w:tc>
        <w:tc>
          <w:tcPr>
            <w:tcBorders>
              <w:top w:val="none" w:color="000000" w:sz="4" w:space="0"/>
              <w:left w:val="none" w:color="000000" w:sz="4" w:space="0"/>
              <w:bottom w:val="single" w:color="auto" w:sz="4" w:space="0"/>
              <w:right w:val="single" w:color="auto" w:sz="4" w:space="0"/>
            </w:tcBorders>
            <w:tcW w:w="659" w:type="pct"/>
            <w:vAlign w:val="center"/>
            <w:textDirection w:val="lrTb"/>
            <w:noWrap/>
          </w:tcPr>
          <w:p>
            <w:pPr>
              <w:jc w:val="righ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030" w:type="pct"/>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284"/>
        </w:trPr>
        <w:tc>
          <w:tcPr>
            <w:tcBorders>
              <w:top w:val="none" w:color="000000" w:sz="4" w:space="0"/>
              <w:left w:val="single" w:color="auto" w:sz="4" w:space="0"/>
              <w:bottom w:val="single" w:color="auto" w:sz="4" w:space="0"/>
              <w:right w:val="single" w:color="auto" w:sz="4" w:space="0"/>
            </w:tcBorders>
            <w:tcW w:w="412" w:type="pct"/>
            <w:vAlign w:val="top"/>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1.3.1</w:t>
            </w:r>
            <w:r/>
          </w:p>
        </w:tc>
        <w:tc>
          <w:tcPr>
            <w:tcBorders>
              <w:top w:val="none" w:color="000000" w:sz="4" w:space="0"/>
              <w:left w:val="none" w:color="000000" w:sz="4" w:space="0"/>
              <w:bottom w:val="single" w:color="auto" w:sz="4" w:space="0"/>
              <w:right w:val="single" w:color="auto" w:sz="4" w:space="0"/>
            </w:tcBorders>
            <w:tcW w:w="573" w:type="pct"/>
            <w:vAlign w:val="top"/>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春节和中秋费用</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659" w:type="pct"/>
            <w:vAlign w:val="center"/>
            <w:textDirection w:val="lrTb"/>
            <w:noWrap/>
          </w:tcPr>
          <w:p>
            <w:pPr>
              <w:jc w:val="righ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030" w:type="pct"/>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412"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1.3.2</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夏季高温补贴</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659"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030" w:type="pct"/>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6-9月，共4个月，补贴标准按江苏省相关规定执行，即不得低于300元/人/月</w:t>
            </w:r>
            <w:r/>
          </w:p>
        </w:tc>
      </w:tr>
      <w:tr>
        <w:trPr>
          <w:trHeight w:val="284"/>
        </w:trPr>
        <w:tc>
          <w:tcPr>
            <w:tcBorders>
              <w:top w:val="none" w:color="000000" w:sz="4" w:space="0"/>
              <w:left w:val="single" w:color="auto" w:sz="4" w:space="0"/>
              <w:bottom w:val="single" w:color="auto" w:sz="4" w:space="0"/>
              <w:right w:val="single" w:color="auto" w:sz="4" w:space="0"/>
            </w:tcBorders>
            <w:tcW w:w="412" w:type="pct"/>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服装费用</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659" w:type="pct"/>
            <w:vAlign w:val="center"/>
            <w:textDirection w:val="lrTb"/>
            <w:noWrap/>
          </w:tcPr>
          <w:p>
            <w:pPr>
              <w:jc w:val="righ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030" w:type="pct"/>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412"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2.1</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服装费用</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659" w:type="pct"/>
            <w:vAlign w:val="center"/>
            <w:textDirection w:val="lrTb"/>
            <w:noWrap/>
          </w:tcPr>
          <w:p>
            <w:pPr>
              <w:jc w:val="righ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030" w:type="pct"/>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412" w:type="pct"/>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管理物耗</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659" w:type="pct"/>
            <w:vAlign w:val="center"/>
            <w:textDirection w:val="lrTb"/>
            <w:noWrap/>
          </w:tcPr>
          <w:p>
            <w:pPr>
              <w:jc w:val="righ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030" w:type="pct"/>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412"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3.1</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物耗</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659" w:type="pct"/>
            <w:vAlign w:val="center"/>
            <w:textDirection w:val="lrTb"/>
            <w:noWrap/>
          </w:tcPr>
          <w:p>
            <w:pPr>
              <w:jc w:val="righ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030" w:type="pct"/>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清洁工具、劳保用品、消杀用品、洗涤用品等</w:t>
            </w:r>
            <w:r/>
          </w:p>
        </w:tc>
      </w:tr>
      <w:tr>
        <w:trPr>
          <w:trHeight w:val="284"/>
        </w:trPr>
        <w:tc>
          <w:tcPr>
            <w:tcBorders>
              <w:top w:val="none" w:color="000000" w:sz="4" w:space="0"/>
              <w:left w:val="single" w:color="auto" w:sz="4" w:space="0"/>
              <w:bottom w:val="single" w:color="auto" w:sz="4" w:space="0"/>
              <w:right w:val="single" w:color="auto" w:sz="4" w:space="0"/>
            </w:tcBorders>
            <w:tcW w:w="412" w:type="pct"/>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val="en-US" w:eastAsia="zh-CN"/>
              </w:rPr>
              <w:t xml:space="preserve">其他费用</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659" w:type="pct"/>
            <w:vAlign w:val="center"/>
            <w:textDirection w:val="lrTb"/>
            <w:noWrap/>
          </w:tcPr>
          <w:p>
            <w:pPr>
              <w:jc w:val="righ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030" w:type="pct"/>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投标人</w:t>
            </w:r>
            <w:r>
              <w:rPr>
                <w:rFonts w:hint="eastAsia" w:ascii="宋体" w:hAnsi="宋体" w:eastAsia="宋体" w:cs="宋体"/>
                <w:color w:val="auto"/>
                <w:sz w:val="20"/>
                <w:szCs w:val="20"/>
                <w:highlight w:val="none"/>
              </w:rPr>
              <w:t xml:space="preserve">认为可能发生的其他费用</w:t>
            </w:r>
            <w:r/>
          </w:p>
        </w:tc>
      </w:tr>
      <w:tr>
        <w:trPr>
          <w:trHeight w:val="284"/>
        </w:trPr>
        <w:tc>
          <w:tcPr>
            <w:tcBorders>
              <w:top w:val="none" w:color="000000" w:sz="4" w:space="0"/>
              <w:left w:val="single" w:color="auto" w:sz="4" w:space="0"/>
              <w:bottom w:val="single" w:color="auto" w:sz="4" w:space="0"/>
              <w:right w:val="single" w:color="auto" w:sz="4" w:space="0"/>
            </w:tcBorders>
            <w:tcW w:w="412" w:type="pct"/>
            <w:vAlign w:val="center"/>
            <w:textDirection w:val="lrTb"/>
            <w:noWrap/>
          </w:tcPr>
          <w:p>
            <w:pPr>
              <w:jc w:val="center"/>
              <w:widowControl/>
              <w:rPr>
                <w:rFonts w:hint="eastAsia" w:ascii="宋体" w:hAnsi="宋体" w:eastAsia="宋体" w:cs="宋体"/>
                <w:b/>
                <w:bCs/>
                <w:color w:val="auto"/>
                <w:sz w:val="20"/>
                <w:szCs w:val="20"/>
                <w:highlight w:val="none"/>
                <w:lang w:eastAsia="zh-CN"/>
              </w:rPr>
            </w:pPr>
            <w:r>
              <w:rPr>
                <w:rFonts w:hint="eastAsia" w:ascii="宋体" w:hAnsi="宋体" w:eastAsia="宋体" w:cs="宋体"/>
                <w:b/>
                <w:bCs/>
                <w:color w:val="auto"/>
                <w:sz w:val="20"/>
                <w:szCs w:val="20"/>
                <w:highlight w:val="none"/>
                <w:lang w:val="en-US" w:eastAsia="zh-CN"/>
              </w:rPr>
              <w:t xml:space="preserve">5</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税金</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val="0"/>
                <w:bCs w:val="0"/>
                <w:color w:val="auto"/>
                <w:sz w:val="20"/>
                <w:szCs w:val="20"/>
                <w:highlight w:val="none"/>
              </w:rPr>
              <w:t xml:space="preserve">（</w:t>
            </w:r>
            <w:r>
              <w:rPr>
                <w:rFonts w:hint="eastAsia" w:ascii="宋体" w:hAnsi="宋体" w:eastAsia="宋体" w:cs="宋体"/>
                <w:b w:val="0"/>
                <w:bCs w:val="0"/>
                <w:color w:val="auto"/>
                <w:sz w:val="20"/>
                <w:szCs w:val="20"/>
                <w:highlight w:val="none"/>
                <w:lang w:val="en-US" w:eastAsia="zh-CN"/>
              </w:rPr>
              <w:t xml:space="preserve">1+2+3+4</w:t>
            </w:r>
            <w:r>
              <w:rPr>
                <w:rFonts w:hint="eastAsia" w:ascii="宋体" w:hAnsi="宋体" w:eastAsia="宋体" w:cs="宋体"/>
                <w:b w:val="0"/>
                <w:bCs w:val="0"/>
                <w:color w:val="auto"/>
                <w:sz w:val="20"/>
                <w:szCs w:val="20"/>
                <w:highlight w:val="none"/>
              </w:rPr>
              <w:t xml:space="preserve">）×</w:t>
            </w:r>
            <w:r>
              <w:rPr>
                <w:rFonts w:hint="eastAsia" w:ascii="宋体" w:hAnsi="宋体" w:eastAsia="宋体" w:cs="宋体"/>
                <w:b w:val="0"/>
                <w:bCs w:val="0"/>
                <w:color w:val="auto"/>
                <w:sz w:val="20"/>
                <w:szCs w:val="20"/>
                <w:highlight w:val="none"/>
                <w:u w:val="single"/>
                <w:lang w:val="en-US" w:eastAsia="zh-CN"/>
              </w:rPr>
              <w:t xml:space="preserve">    </w:t>
            </w:r>
            <w:r>
              <w:rPr>
                <w:rFonts w:hint="eastAsia" w:ascii="宋体" w:hAnsi="宋体" w:eastAsia="宋体" w:cs="宋体"/>
                <w:b w:val="0"/>
                <w:bCs w:val="0"/>
                <w:color w:val="auto"/>
                <w:sz w:val="20"/>
                <w:szCs w:val="20"/>
                <w:highlight w:val="none"/>
              </w:rPr>
              <w:t xml:space="preserve">%</w:t>
            </w:r>
            <w:r/>
          </w:p>
        </w:tc>
        <w:tc>
          <w:tcPr>
            <w:tcBorders>
              <w:top w:val="none" w:color="000000" w:sz="4" w:space="0"/>
              <w:left w:val="none" w:color="000000" w:sz="4" w:space="0"/>
              <w:bottom w:val="single" w:color="auto" w:sz="4" w:space="0"/>
              <w:right w:val="single" w:color="auto" w:sz="4" w:space="0"/>
            </w:tcBorders>
            <w:tcW w:w="659" w:type="pct"/>
            <w:vAlign w:val="center"/>
            <w:textDirection w:val="lrTb"/>
            <w:noWrap/>
          </w:tcPr>
          <w:p>
            <w:pPr>
              <w:jc w:val="righ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030" w:type="pct"/>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税率不得低于投标人实际开票税率，投标时提供证明物业服务项目开票税率的证明材料。</w:t>
            </w:r>
            <w:r/>
          </w:p>
        </w:tc>
      </w:tr>
      <w:tr>
        <w:trPr>
          <w:trHeight w:val="284"/>
        </w:trPr>
        <w:tc>
          <w:tcPr>
            <w:tcBorders>
              <w:top w:val="none" w:color="000000" w:sz="4" w:space="0"/>
              <w:left w:val="single" w:color="auto" w:sz="4" w:space="0"/>
              <w:bottom w:val="single" w:color="auto" w:sz="4" w:space="0"/>
              <w:right w:val="single" w:color="auto" w:sz="4" w:space="0"/>
            </w:tcBorders>
            <w:tcW w:w="412" w:type="pct"/>
            <w:vAlign w:val="center"/>
            <w:textDirection w:val="lrTb"/>
            <w:noWrap/>
          </w:tcPr>
          <w:p>
            <w:pPr>
              <w:jc w:val="center"/>
              <w:widowControl/>
              <w:rPr>
                <w:rFonts w:hint="eastAsia" w:ascii="宋体" w:hAnsi="宋体" w:eastAsia="宋体" w:cs="宋体"/>
                <w:b/>
                <w:bCs/>
                <w:color w:val="auto"/>
                <w:sz w:val="20"/>
                <w:szCs w:val="20"/>
                <w:highlight w:val="none"/>
                <w:lang w:eastAsia="zh-CN"/>
              </w:rPr>
            </w:pPr>
            <w:r>
              <w:rPr>
                <w:rFonts w:hint="eastAsia" w:ascii="宋体" w:hAnsi="宋体" w:eastAsia="宋体" w:cs="宋体"/>
                <w:b/>
                <w:bCs/>
                <w:color w:val="auto"/>
                <w:sz w:val="20"/>
                <w:szCs w:val="20"/>
                <w:highlight w:val="none"/>
                <w:lang w:val="en-US" w:eastAsia="zh-CN"/>
              </w:rPr>
              <w:t xml:space="preserve">6</w:t>
            </w:r>
            <w:r/>
          </w:p>
        </w:tc>
        <w:tc>
          <w:tcPr>
            <w:tcBorders>
              <w:top w:val="none" w:color="000000" w:sz="4" w:space="0"/>
              <w:left w:val="none" w:color="000000" w:sz="4" w:space="0"/>
              <w:bottom w:val="single" w:color="auto" w:sz="4" w:space="0"/>
              <w:right w:val="single" w:color="auto" w:sz="4" w:space="0"/>
            </w:tcBorders>
            <w:tcW w:w="573" w:type="pct"/>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投标总价</w:t>
            </w:r>
            <w:r/>
          </w:p>
        </w:tc>
        <w:tc>
          <w:tcPr>
            <w:tcBorders>
              <w:top w:val="none" w:color="000000" w:sz="4" w:space="0"/>
              <w:left w:val="none" w:color="000000" w:sz="4" w:space="0"/>
              <w:bottom w:val="single" w:color="auto" w:sz="4" w:space="0"/>
              <w:right w:val="single" w:color="auto" w:sz="4" w:space="0"/>
            </w:tcBorders>
            <w:tcW w:w="1323" w:type="pct"/>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val="0"/>
                <w:bCs w:val="0"/>
                <w:color w:val="auto"/>
                <w:sz w:val="20"/>
                <w:szCs w:val="20"/>
                <w:highlight w:val="none"/>
              </w:rPr>
              <w:t xml:space="preserve">（</w:t>
            </w:r>
            <w:r>
              <w:rPr>
                <w:rFonts w:hint="eastAsia" w:ascii="宋体" w:hAnsi="宋体" w:eastAsia="宋体" w:cs="宋体"/>
                <w:b w:val="0"/>
                <w:bCs w:val="0"/>
                <w:color w:val="auto"/>
                <w:sz w:val="20"/>
                <w:szCs w:val="20"/>
                <w:highlight w:val="none"/>
                <w:lang w:val="en-US" w:eastAsia="zh-CN"/>
              </w:rPr>
              <w:t xml:space="preserve">1+2+3+4+5</w:t>
            </w:r>
            <w:r>
              <w:rPr>
                <w:rFonts w:hint="eastAsia" w:ascii="宋体" w:hAnsi="宋体" w:eastAsia="宋体" w:cs="宋体"/>
                <w:b w:val="0"/>
                <w:bCs w:val="0"/>
                <w:color w:val="auto"/>
                <w:sz w:val="20"/>
                <w:szCs w:val="20"/>
                <w:highlight w:val="none"/>
              </w:rPr>
              <w:t xml:space="preserve">）之和</w:t>
            </w:r>
            <w:r/>
          </w:p>
        </w:tc>
        <w:tc>
          <w:tcPr>
            <w:tcBorders>
              <w:top w:val="none" w:color="000000" w:sz="4" w:space="0"/>
              <w:left w:val="none" w:color="000000" w:sz="4" w:space="0"/>
              <w:bottom w:val="single" w:color="auto" w:sz="4" w:space="0"/>
              <w:right w:val="single" w:color="auto" w:sz="4" w:space="0"/>
            </w:tcBorders>
            <w:tcW w:w="659" w:type="pct"/>
            <w:vAlign w:val="center"/>
            <w:textDirection w:val="lrTb"/>
            <w:noWrap/>
          </w:tcPr>
          <w:p>
            <w:pPr>
              <w:jc w:val="righ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030" w:type="pct"/>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bl>
    <w:p>
      <w:pPr>
        <w:jc w:val="right"/>
        <w:spacing w:before="120" w:after="120" w:line="240" w:lineRule="auto"/>
        <w:widowControl w:val="off"/>
        <w:rPr>
          <w:rFonts w:hint="eastAsia" w:ascii="宋体" w:hAnsi="宋体" w:eastAsia="宋体" w:cs="宋体"/>
          <w:color w:val="auto"/>
          <w:sz w:val="21"/>
          <w:szCs w:val="21"/>
          <w:highlight w:val="none"/>
          <w:u w:val="single"/>
          <w:lang w:val="en-US" w:eastAsia="zh-CN" w:bidi="th-TH"/>
        </w:rPr>
      </w:pPr>
      <w:r>
        <w:rPr>
          <w:rFonts w:hint="eastAsia" w:ascii="宋体" w:hAnsi="宋体" w:eastAsia="宋体" w:cs="宋体"/>
          <w:color w:val="auto"/>
          <w:sz w:val="21"/>
          <w:szCs w:val="21"/>
          <w:highlight w:val="none"/>
          <w:lang w:val="en-US" w:eastAsia="zh-CN" w:bidi="th-TH"/>
        </w:rPr>
        <w:t xml:space="preserve">投标人（盖章）：</w:t>
      </w:r>
      <w:r>
        <w:rPr>
          <w:rFonts w:hint="eastAsia" w:ascii="宋体" w:hAnsi="宋体" w:eastAsia="宋体" w:cs="宋体"/>
          <w:color w:val="auto"/>
          <w:sz w:val="21"/>
          <w:szCs w:val="21"/>
          <w:highlight w:val="none"/>
          <w:u w:val="single"/>
          <w:lang w:val="en-US" w:eastAsia="zh-CN" w:bidi="th-TH"/>
        </w:rPr>
        <w:t xml:space="preserve">                 </w:t>
      </w:r>
      <w:r/>
    </w:p>
    <w:p>
      <w:pPr>
        <w:jc w:val="right"/>
        <w:spacing w:before="120" w:after="120" w:line="240" w:lineRule="auto"/>
        <w:widowControl w:val="off"/>
        <w:rPr>
          <w:rFonts w:hint="eastAsia" w:ascii="宋体" w:hAnsi="宋体" w:eastAsia="宋体" w:cs="宋体"/>
          <w:color w:val="auto"/>
          <w:sz w:val="21"/>
          <w:szCs w:val="21"/>
          <w:highlight w:val="none"/>
          <w:lang w:val="en-US" w:eastAsia="zh-CN" w:bidi="th-TH"/>
        </w:rPr>
      </w:pPr>
      <w:r>
        <w:rPr>
          <w:rFonts w:hint="eastAsia" w:ascii="宋体" w:hAnsi="宋体" w:eastAsia="宋体" w:cs="宋体"/>
          <w:color w:val="auto"/>
          <w:sz w:val="21"/>
          <w:szCs w:val="21"/>
          <w:highlight w:val="none"/>
          <w:lang w:val="en-US" w:eastAsia="zh-CN" w:bidi="th-TH"/>
        </w:rPr>
        <w:t xml:space="preserve">法定代表人（签字或盖章）：</w:t>
      </w:r>
      <w:r>
        <w:rPr>
          <w:rFonts w:hint="eastAsia" w:ascii="宋体" w:hAnsi="宋体" w:eastAsia="宋体" w:cs="宋体"/>
          <w:color w:val="auto"/>
          <w:sz w:val="21"/>
          <w:szCs w:val="21"/>
          <w:highlight w:val="none"/>
          <w:u w:val="single"/>
          <w:lang w:val="en-US" w:eastAsia="zh-CN" w:bidi="th-TH"/>
        </w:rPr>
        <w:t xml:space="preserve">        </w:t>
      </w:r>
      <w:r/>
    </w:p>
    <w:p>
      <w:pPr>
        <w:jc w:val="right"/>
        <w:spacing w:before="120" w:after="120" w:line="240" w:lineRule="auto"/>
        <w:widowControl w:val="off"/>
        <w:rPr>
          <w:rFonts w:hint="eastAsia" w:ascii="宋体" w:hAnsi="宋体" w:eastAsia="宋体" w:cs="宋体"/>
          <w:color w:val="auto"/>
          <w:sz w:val="21"/>
          <w:szCs w:val="21"/>
          <w:highlight w:val="none"/>
          <w:u w:val="single"/>
          <w:lang w:val="en-US" w:eastAsia="zh-CN" w:bidi="th-TH"/>
        </w:rPr>
      </w:pPr>
      <w:r>
        <w:rPr>
          <w:rFonts w:hint="eastAsia" w:ascii="宋体" w:hAnsi="宋体" w:eastAsia="宋体" w:cs="宋体"/>
          <w:color w:val="auto"/>
          <w:sz w:val="21"/>
          <w:szCs w:val="21"/>
          <w:highlight w:val="none"/>
          <w:lang w:val="en-US" w:eastAsia="zh-CN" w:bidi="th-TH"/>
        </w:rPr>
        <w:t xml:space="preserve">日期：</w:t>
      </w:r>
      <w:r>
        <w:rPr>
          <w:rFonts w:hint="eastAsia" w:ascii="宋体" w:hAnsi="宋体" w:eastAsia="宋体" w:cs="宋体"/>
          <w:color w:val="auto"/>
          <w:sz w:val="21"/>
          <w:szCs w:val="21"/>
          <w:highlight w:val="none"/>
          <w:u w:val="single"/>
          <w:lang w:val="en-US" w:eastAsia="zh-CN" w:bidi="th-TH"/>
        </w:rPr>
        <w:t xml:space="preserve">       年   月   日</w:t>
      </w:r>
      <w:r/>
    </w:p>
    <w:p>
      <w:pPr>
        <w:pStyle w:val="716"/>
        <w:jc w:val="right"/>
        <w:spacing w:beforeAutospacing="0" w:afterAutospacing="0"/>
        <w:rPr>
          <w:color w:val="auto"/>
          <w:highlight w:val="none"/>
        </w:rPr>
      </w:pPr>
      <w:r>
        <w:rPr>
          <w:color w:val="auto"/>
          <w:highlight w:val="none"/>
        </w:rPr>
      </w:r>
      <w:r/>
    </w:p>
    <w:p>
      <w:pPr>
        <w:pStyle w:val="716"/>
        <w:jc w:val="both"/>
        <w:spacing w:beforeAutospacing="0" w:afterAutospacing="0" w:line="240" w:lineRule="auto"/>
        <w:rPr>
          <w:color w:val="auto"/>
          <w:sz w:val="22"/>
          <w:szCs w:val="22"/>
          <w:highlight w:val="none"/>
        </w:rPr>
      </w:pPr>
      <w:r>
        <w:rPr>
          <w:rFonts w:hint="eastAsia" w:ascii="Times New Roman" w:hAnsi="Times New Roman" w:eastAsia="宋体" w:cs="Times New Roman"/>
          <w:b/>
          <w:bCs/>
          <w:i w:val="0"/>
          <w:iCs w:val="0"/>
          <w:color w:val="auto"/>
          <w:sz w:val="22"/>
          <w:szCs w:val="20"/>
          <w:highlight w:val="none"/>
          <w:lang w:val="en-US" w:eastAsia="zh-CN"/>
        </w:rPr>
        <w:t xml:space="preserve">注：投标分项报价表中必须至少有上述明细，且各项费用不得低于上述备注栏的要求进行报价，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70"/>
        <w:spacing w:line="240" w:lineRule="auto"/>
        <w:rPr>
          <w:rFonts w:ascii="宋体" w:hAnsi="宋体"/>
          <w:b/>
          <w:color w:val="auto"/>
          <w:sz w:val="22"/>
          <w:szCs w:val="22"/>
          <w:highlight w:val="none"/>
        </w:rPr>
      </w:pPr>
      <w:r>
        <w:rPr>
          <w:rFonts w:hint="eastAsia" w:ascii="宋体" w:hAnsi="宋体"/>
          <w:b/>
          <w:color w:val="auto"/>
          <w:sz w:val="22"/>
          <w:szCs w:val="22"/>
          <w:highlight w:val="none"/>
        </w:rPr>
        <w:t xml:space="preserve">投标人</w:t>
      </w:r>
      <w:r>
        <w:rPr>
          <w:rFonts w:hint="eastAsia" w:ascii="宋体" w:hAnsi="Arial" w:cs="宋体"/>
          <w:b/>
          <w:bCs/>
          <w:color w:val="auto"/>
          <w:sz w:val="22"/>
          <w:szCs w:val="22"/>
          <w:highlight w:val="none"/>
          <w:lang w:val="zh-CN"/>
        </w:rPr>
        <w:t xml:space="preserve">所提供人员的费用不得低于上述标准进行测算，</w:t>
      </w:r>
      <w:r>
        <w:rPr>
          <w:rFonts w:hint="eastAsia" w:ascii="宋体" w:hAnsi="宋体"/>
          <w:b/>
          <w:color w:val="auto"/>
          <w:sz w:val="22"/>
          <w:szCs w:val="22"/>
          <w:highlight w:val="none"/>
        </w:rPr>
        <w:t xml:space="preserve">否则</w:t>
      </w:r>
      <w:r>
        <w:rPr>
          <w:rFonts w:hint="eastAsia" w:ascii="宋体" w:hAnsi="Arial" w:cs="宋体"/>
          <w:b/>
          <w:bCs/>
          <w:color w:val="auto"/>
          <w:sz w:val="22"/>
          <w:szCs w:val="22"/>
          <w:highlight w:val="none"/>
          <w:lang w:val="zh-CN"/>
        </w:rPr>
        <w:t xml:space="preserve">视为未实质性响应招标文件要求</w:t>
      </w:r>
      <w:r>
        <w:rPr>
          <w:rFonts w:hint="eastAsia" w:ascii="宋体" w:hAnsi="宋体"/>
          <w:b/>
          <w:color w:val="auto"/>
          <w:sz w:val="22"/>
          <w:szCs w:val="22"/>
          <w:highlight w:val="none"/>
        </w:rPr>
        <w:t xml:space="preserve">。如果招标公告发布之后</w:t>
      </w:r>
      <w:r>
        <w:rPr>
          <w:rFonts w:hint="eastAsia" w:ascii="宋体" w:hAnsi="宋体"/>
          <w:b/>
          <w:color w:val="auto"/>
          <w:sz w:val="22"/>
          <w:szCs w:val="22"/>
          <w:highlight w:val="none"/>
          <w:lang w:val="en-US" w:eastAsia="zh-CN"/>
        </w:rPr>
        <w:t xml:space="preserve">开标前</w:t>
      </w:r>
      <w:r>
        <w:rPr>
          <w:rFonts w:hint="eastAsia" w:ascii="宋体" w:hAnsi="宋体"/>
          <w:b/>
          <w:color w:val="auto"/>
          <w:sz w:val="22"/>
          <w:szCs w:val="22"/>
          <w:highlight w:val="none"/>
        </w:rPr>
        <w:t xml:space="preserve">遇政府调整职工最低工资标准或社会保险缴纳基数，</w:t>
      </w:r>
      <w:r>
        <w:rPr>
          <w:rFonts w:hint="eastAsia" w:ascii="宋体" w:hAnsi="宋体"/>
          <w:b/>
          <w:color w:val="auto"/>
          <w:sz w:val="22"/>
          <w:szCs w:val="22"/>
          <w:highlight w:val="none"/>
          <w:lang w:val="en-US" w:eastAsia="zh-CN"/>
        </w:rPr>
        <w:t xml:space="preserve">评标委员会进行符合性审查时</w:t>
      </w:r>
      <w:r>
        <w:rPr>
          <w:rFonts w:hint="eastAsia" w:ascii="宋体" w:hAnsi="宋体"/>
          <w:b/>
          <w:color w:val="auto"/>
          <w:sz w:val="22"/>
          <w:szCs w:val="22"/>
          <w:highlight w:val="none"/>
        </w:rPr>
        <w:t xml:space="preserve">可仍按上述标准</w:t>
      </w:r>
      <w:r>
        <w:rPr>
          <w:rFonts w:hint="eastAsia" w:ascii="宋体" w:hAnsi="宋体"/>
          <w:b/>
          <w:color w:val="auto"/>
          <w:sz w:val="22"/>
          <w:szCs w:val="22"/>
          <w:highlight w:val="none"/>
          <w:lang w:val="en-US" w:eastAsia="zh-CN"/>
        </w:rPr>
        <w:t xml:space="preserve">审查</w:t>
      </w:r>
      <w:r>
        <w:rPr>
          <w:rFonts w:hint="eastAsia" w:ascii="宋体" w:hAnsi="宋体"/>
          <w:b/>
          <w:color w:val="auto"/>
          <w:sz w:val="22"/>
          <w:szCs w:val="22"/>
          <w:highlight w:val="none"/>
        </w:rPr>
        <w:t xml:space="preserve">，中标后，</w:t>
      </w:r>
      <w:r>
        <w:rPr>
          <w:rFonts w:hint="eastAsia" w:ascii="宋体" w:hAnsi="宋体"/>
          <w:b/>
          <w:color w:val="auto"/>
          <w:sz w:val="22"/>
          <w:szCs w:val="22"/>
          <w:highlight w:val="none"/>
          <w:lang w:val="en-US" w:eastAsia="zh-CN"/>
        </w:rPr>
        <w:t xml:space="preserve">中标人应按照最新政策文件规定执行</w:t>
      </w:r>
      <w:r>
        <w:rPr>
          <w:rFonts w:hint="eastAsia" w:ascii="宋体" w:hAnsi="宋体"/>
          <w:b/>
          <w:color w:val="auto"/>
          <w:sz w:val="22"/>
          <w:szCs w:val="22"/>
          <w:highlight w:val="none"/>
        </w:rPr>
        <w:t xml:space="preserve">。</w:t>
      </w:r>
      <w:r/>
    </w:p>
    <w:p>
      <w:pPr>
        <w:ind w:firstLine="470"/>
        <w:spacing w:line="240" w:lineRule="auto"/>
        <w:rPr>
          <w:rFonts w:ascii="宋体" w:hAnsi="宋体"/>
          <w:b/>
          <w:color w:val="auto"/>
          <w:sz w:val="22"/>
          <w:szCs w:val="22"/>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ascii="宋体" w:hAnsi="宋体"/>
          <w:b/>
          <w:color w:val="auto"/>
          <w:sz w:val="22"/>
          <w:szCs w:val="22"/>
          <w:highlight w:val="none"/>
        </w:rPr>
      </w:r>
      <w:r/>
    </w:p>
    <w:p>
      <w:pPr>
        <w:jc w:val="center"/>
        <w:widowControl/>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投标分项报价表（</w:t>
      </w:r>
      <w:r>
        <w:rPr>
          <w:rFonts w:hint="eastAsia" w:ascii="黑体" w:hAnsi="宋体" w:eastAsia="黑体" w:cs="黑体"/>
          <w:b/>
          <w:color w:val="auto"/>
          <w:sz w:val="32"/>
          <w:szCs w:val="32"/>
          <w:highlight w:val="none"/>
          <w:lang w:val="en-US" w:eastAsia="zh-CN"/>
        </w:rPr>
        <w:t xml:space="preserve">分包号：采购包编号4使用如下报价明细表</w:t>
      </w:r>
      <w:r>
        <w:rPr>
          <w:rFonts w:hint="eastAsia" w:ascii="黑体" w:hAnsi="宋体" w:eastAsia="黑体" w:cs="黑体"/>
          <w:b/>
          <w:color w:val="auto"/>
          <w:sz w:val="32"/>
          <w:szCs w:val="32"/>
          <w:highlight w:val="none"/>
        </w:rPr>
        <w:t xml:space="preserve">）</w:t>
      </w:r>
      <w:r/>
    </w:p>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标段</w:t>
      </w:r>
      <w:r>
        <w:rPr>
          <w:rFonts w:hint="eastAsia" w:ascii="宋体" w:hAnsi="宋体" w:eastAsia="宋体" w:cs="宋体"/>
          <w:color w:val="auto"/>
          <w:sz w:val="24"/>
          <w:szCs w:val="24"/>
          <w:highlight w:val="none"/>
          <w:lang w:eastAsia="zh-CN"/>
        </w:rPr>
        <w:t xml:space="preserve">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shd w:val="clear" w:color="auto" w:fill="ffffff"/>
          <w:lang w:eastAsia="zh-CN"/>
        </w:rPr>
        <w:t xml:space="preserve">大中街道2026年度老旧小区长效管理、保洁项目（</w:t>
      </w:r>
      <w:r>
        <w:rPr>
          <w:rFonts w:hint="eastAsia" w:ascii="宋体" w:hAnsi="宋体" w:eastAsia="宋体" w:cs="宋体"/>
          <w:color w:val="auto"/>
          <w:sz w:val="24"/>
          <w:szCs w:val="24"/>
          <w:highlight w:val="none"/>
          <w:shd w:val="clear" w:color="auto" w:fill="ffffff"/>
          <w:lang w:val="en-US" w:eastAsia="zh-CN"/>
        </w:rPr>
        <w:t xml:space="preserve">四标段）（采购包号：4）</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长效管理</w:t>
      </w:r>
      <w:r>
        <w:rPr>
          <w:rFonts w:hint="eastAsia" w:ascii="宋体" w:hAnsi="宋体" w:eastAsia="宋体" w:cs="宋体"/>
          <w:color w:val="auto"/>
          <w:sz w:val="24"/>
          <w:szCs w:val="24"/>
          <w:highlight w:val="none"/>
        </w:rPr>
        <w:t xml:space="preserve">费用报价明细表（不少于</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人）</w:t>
      </w:r>
      <w:r/>
    </w:p>
    <w:tbl>
      <w:tblPr>
        <w:tblStyle w:val="694"/>
        <w:tblW w:w="9714" w:type="dxa"/>
        <w:jc w:val="center"/>
        <w:tblLayout w:type="fixed"/>
        <w:tblCellMar>
          <w:left w:w="108" w:type="dxa"/>
          <w:top w:w="0" w:type="dxa"/>
          <w:right w:w="108" w:type="dxa"/>
          <w:bottom w:w="0" w:type="dxa"/>
        </w:tblCellMar>
        <w:tblLook w:val="04A0" w:firstRow="1" w:lastRow="0" w:firstColumn="1" w:lastColumn="0" w:noHBand="0" w:noVBand="1"/>
      </w:tblPr>
      <w:tblGrid>
        <w:gridCol w:w="842"/>
        <w:gridCol w:w="1870"/>
        <w:gridCol w:w="2292"/>
        <w:gridCol w:w="1032"/>
        <w:gridCol w:w="3678"/>
      </w:tblGrid>
      <w:tr>
        <w:trPr>
          <w:jc w:val="center"/>
          <w:trHeight w:val="262"/>
        </w:trPr>
        <w:tc>
          <w:tcPr>
            <w:tcBorders>
              <w:top w:val="single" w:color="auto" w:sz="4" w:space="0"/>
              <w:left w:val="single" w:color="auto" w:sz="4" w:space="0"/>
              <w:bottom w:val="single" w:color="auto" w:sz="4" w:space="0"/>
              <w:right w:val="single" w:color="auto" w:sz="4" w:space="0"/>
            </w:tcBorders>
            <w:tcW w:w="84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序号</w:t>
            </w:r>
            <w:r/>
          </w:p>
        </w:tc>
        <w:tc>
          <w:tcPr>
            <w:tcBorders>
              <w:top w:val="single" w:color="auto" w:sz="4" w:space="0"/>
              <w:left w:val="none" w:color="000000" w:sz="4" w:space="0"/>
              <w:bottom w:val="single" w:color="auto" w:sz="4" w:space="0"/>
              <w:right w:val="single" w:color="auto" w:sz="4" w:space="0"/>
            </w:tcBorders>
            <w:tcW w:w="1870"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项目</w:t>
            </w:r>
            <w:r/>
          </w:p>
        </w:tc>
        <w:tc>
          <w:tcPr>
            <w:tcBorders>
              <w:top w:val="single" w:color="auto"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计算公式</w:t>
            </w:r>
            <w:r/>
          </w:p>
        </w:tc>
        <w:tc>
          <w:tcPr>
            <w:tcBorders>
              <w:top w:val="single" w:color="auto" w:sz="4" w:space="0"/>
              <w:left w:val="none" w:color="000000" w:sz="4" w:space="0"/>
              <w:bottom w:val="single" w:color="auto" w:sz="4" w:space="0"/>
              <w:right w:val="single" w:color="auto" w:sz="4" w:space="0"/>
            </w:tcBorders>
            <w:tcW w:w="103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投标报价（元）</w:t>
            </w:r>
            <w:r/>
          </w:p>
        </w:tc>
        <w:tc>
          <w:tcPr>
            <w:tcBorders>
              <w:top w:val="single" w:color="auto" w:sz="4" w:space="0"/>
              <w:left w:val="none" w:color="000000" w:sz="4" w:space="0"/>
              <w:bottom w:val="single" w:color="auto" w:sz="4" w:space="0"/>
              <w:right w:val="single" w:color="auto" w:sz="4" w:space="0"/>
            </w:tcBorders>
            <w:tcW w:w="3678"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备注</w:t>
            </w:r>
            <w:r/>
          </w:p>
        </w:tc>
      </w:tr>
      <w:tr>
        <w:trPr>
          <w:jc w:val="center"/>
          <w:trHeight w:val="284"/>
        </w:trPr>
        <w:tc>
          <w:tcPr>
            <w:tcBorders>
              <w:top w:val="none" w:color="000000" w:sz="4" w:space="0"/>
              <w:left w:val="single" w:color="auto" w:sz="4" w:space="0"/>
              <w:bottom w:val="single" w:color="auto" w:sz="4" w:space="0"/>
              <w:right w:val="single" w:color="auto" w:sz="4" w:space="0"/>
            </w:tcBorders>
            <w:tcW w:w="842" w:type="dxa"/>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1870" w:type="dxa"/>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人工费</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1.1+1.2+1.3</w:t>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jc w:val="righ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3678" w:type="dxa"/>
            <w:vAlign w:val="center"/>
            <w:textDirection w:val="lrTb"/>
            <w:noWrap/>
          </w:tcPr>
          <w:p>
            <w:pPr>
              <w:jc w:val="lef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r>
      <w:tr>
        <w:trPr>
          <w:jc w:val="center"/>
          <w:trHeight w:val="284"/>
        </w:trPr>
        <w:tc>
          <w:tcPr>
            <w:tcBorders>
              <w:top w:val="none" w:color="000000" w:sz="4" w:space="0"/>
              <w:left w:val="single" w:color="auto" w:sz="4" w:space="0"/>
              <w:bottom w:val="single" w:color="auto" w:sz="4" w:space="0"/>
              <w:right w:val="single" w:color="auto" w:sz="4" w:space="0"/>
            </w:tcBorders>
            <w:tcW w:w="84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w:t>
            </w:r>
            <w:r/>
          </w:p>
        </w:tc>
        <w:tc>
          <w:tcPr>
            <w:tcBorders>
              <w:top w:val="none" w:color="000000" w:sz="4" w:space="0"/>
              <w:left w:val="none" w:color="000000" w:sz="4" w:space="0"/>
              <w:bottom w:val="single" w:color="auto" w:sz="4" w:space="0"/>
              <w:right w:val="single" w:color="auto" w:sz="4" w:space="0"/>
            </w:tcBorders>
            <w:tcW w:w="1870"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人工工资</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月工资×12个月×人数</w:t>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jc w:val="righ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3678"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人员工资不</w:t>
            </w:r>
            <w:r>
              <w:rPr>
                <w:rFonts w:hint="eastAsia" w:ascii="宋体" w:hAnsi="宋体" w:eastAsia="宋体" w:cs="宋体"/>
                <w:color w:val="auto"/>
                <w:sz w:val="20"/>
                <w:szCs w:val="20"/>
                <w:highlight w:val="none"/>
                <w:lang w:val="en-US" w:eastAsia="zh-CN"/>
              </w:rPr>
              <w:t xml:space="preserve">得</w:t>
            </w:r>
            <w:r>
              <w:rPr>
                <w:rFonts w:hint="eastAsia" w:ascii="宋体" w:hAnsi="宋体" w:eastAsia="宋体" w:cs="宋体"/>
                <w:color w:val="auto"/>
                <w:sz w:val="20"/>
                <w:szCs w:val="20"/>
                <w:highlight w:val="none"/>
              </w:rPr>
              <w:t xml:space="preserve">低于2</w:t>
            </w:r>
            <w:r>
              <w:rPr>
                <w:rFonts w:hint="eastAsia" w:ascii="宋体" w:hAnsi="宋体" w:eastAsia="宋体" w:cs="宋体"/>
                <w:color w:val="auto"/>
                <w:sz w:val="20"/>
                <w:szCs w:val="20"/>
                <w:highlight w:val="none"/>
                <w:lang w:val="en-US" w:eastAsia="zh-CN"/>
              </w:rPr>
              <w:t xml:space="preserve">260</w:t>
            </w:r>
            <w:r>
              <w:rPr>
                <w:rFonts w:hint="eastAsia" w:ascii="宋体" w:hAnsi="宋体" w:eastAsia="宋体" w:cs="宋体"/>
                <w:color w:val="auto"/>
                <w:sz w:val="20"/>
                <w:szCs w:val="20"/>
                <w:highlight w:val="none"/>
              </w:rPr>
              <w:t xml:space="preserve">元/人/月</w:t>
            </w:r>
            <w:r/>
          </w:p>
        </w:tc>
      </w:tr>
      <w:tr>
        <w:trPr>
          <w:jc w:val="center"/>
          <w:trHeight w:val="284"/>
        </w:trPr>
        <w:tc>
          <w:tcPr>
            <w:tcBorders>
              <w:top w:val="none" w:color="000000" w:sz="4" w:space="0"/>
              <w:left w:val="single" w:color="auto" w:sz="4" w:space="0"/>
              <w:bottom w:val="single" w:color="auto" w:sz="4" w:space="0"/>
              <w:right w:val="single" w:color="auto" w:sz="4" w:space="0"/>
            </w:tcBorders>
            <w:tcW w:w="842" w:type="dxa"/>
            <w:vAlign w:val="center"/>
            <w:textDirection w:val="lrTb"/>
            <w:noWrap/>
          </w:tcPr>
          <w:p>
            <w:pPr>
              <w:jc w:val="center"/>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1.1.</w:t>
            </w:r>
            <w:r>
              <w:rPr>
                <w:rFonts w:hint="eastAsia" w:ascii="宋体" w:hAnsi="宋体" w:eastAsia="宋体" w:cs="宋体"/>
                <w:color w:val="auto"/>
                <w:sz w:val="20"/>
                <w:szCs w:val="20"/>
                <w:highlight w:val="none"/>
                <w:lang w:val="en-US" w:eastAsia="zh-CN"/>
              </w:rPr>
              <w:t xml:space="preserve">1</w:t>
            </w:r>
            <w:r/>
          </w:p>
        </w:tc>
        <w:tc>
          <w:tcPr>
            <w:tcBorders>
              <w:top w:val="none" w:color="000000" w:sz="4" w:space="0"/>
              <w:left w:val="none" w:color="000000" w:sz="4" w:space="0"/>
              <w:bottom w:val="single" w:color="auto" w:sz="4" w:space="0"/>
              <w:right w:val="single" w:color="auto" w:sz="4" w:space="0"/>
            </w:tcBorders>
            <w:tcW w:w="1870"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长效管理人员</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元×12个月×</w:t>
            </w:r>
            <w:r>
              <w:rPr>
                <w:rFonts w:hint="eastAsia" w:ascii="宋体" w:hAnsi="宋体" w:eastAsia="宋体" w:cs="宋体"/>
                <w:color w:val="auto"/>
                <w:sz w:val="20"/>
                <w:szCs w:val="20"/>
                <w:highlight w:val="none"/>
                <w:u w:val="single"/>
                <w:lang w:val="en-US" w:eastAsia="zh-CN"/>
              </w:rPr>
              <w:t xml:space="preserve">  </w:t>
            </w:r>
            <w:r>
              <w:rPr>
                <w:rFonts w:hint="eastAsia" w:ascii="宋体" w:hAnsi="宋体" w:eastAsia="宋体" w:cs="宋体"/>
                <w:color w:val="auto"/>
                <w:sz w:val="20"/>
                <w:szCs w:val="20"/>
                <w:highlight w:val="none"/>
              </w:rPr>
              <w:t xml:space="preserve">人</w:t>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jc w:val="righ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3678"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男性60周岁以下、女性5</w:t>
            </w:r>
            <w:r>
              <w:rPr>
                <w:rFonts w:hint="eastAsia" w:ascii="宋体" w:hAnsi="宋体" w:eastAsia="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周岁以下</w:t>
            </w:r>
            <w:r/>
          </w:p>
        </w:tc>
      </w:tr>
      <w:tr>
        <w:trPr>
          <w:jc w:val="center"/>
          <w:trHeight w:val="284"/>
        </w:trPr>
        <w:tc>
          <w:tcPr>
            <w:tcBorders>
              <w:top w:val="none" w:color="000000" w:sz="4" w:space="0"/>
              <w:left w:val="single" w:color="auto" w:sz="4" w:space="0"/>
              <w:bottom w:val="single" w:color="auto" w:sz="4" w:space="0"/>
              <w:right w:val="single" w:color="auto" w:sz="4" w:space="0"/>
            </w:tcBorders>
            <w:tcW w:w="84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w:t>
            </w:r>
            <w:r/>
          </w:p>
        </w:tc>
        <w:tc>
          <w:tcPr>
            <w:tcBorders>
              <w:top w:val="none" w:color="000000" w:sz="4" w:space="0"/>
              <w:left w:val="none" w:color="000000" w:sz="4" w:space="0"/>
              <w:bottom w:val="single" w:color="auto" w:sz="4" w:space="0"/>
              <w:right w:val="single" w:color="auto" w:sz="4" w:space="0"/>
            </w:tcBorders>
            <w:tcW w:w="1870"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人员五险</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jc w:val="righ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3678"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社保（企业部分）不得低于12</w:t>
            </w:r>
            <w:r>
              <w:rPr>
                <w:rFonts w:hint="eastAsia" w:ascii="宋体" w:hAnsi="宋体" w:eastAsia="宋体" w:cs="宋体"/>
                <w:color w:val="auto"/>
                <w:sz w:val="20"/>
                <w:szCs w:val="20"/>
                <w:highlight w:val="none"/>
                <w:lang w:val="en-US" w:eastAsia="zh-CN"/>
              </w:rPr>
              <w:t xml:space="preserve">92.47</w:t>
            </w:r>
            <w:r>
              <w:rPr>
                <w:rFonts w:hint="eastAsia" w:ascii="宋体" w:hAnsi="宋体" w:eastAsia="宋体" w:cs="宋体"/>
                <w:color w:val="auto"/>
                <w:sz w:val="20"/>
                <w:szCs w:val="20"/>
                <w:highlight w:val="none"/>
              </w:rPr>
              <w:t xml:space="preserve">元/人/月</w:t>
            </w:r>
            <w:r/>
          </w:p>
        </w:tc>
      </w:tr>
      <w:tr>
        <w:trPr>
          <w:jc w:val="center"/>
          <w:trHeight w:val="284"/>
        </w:trPr>
        <w:tc>
          <w:tcPr>
            <w:tcBorders>
              <w:top w:val="none" w:color="000000" w:sz="4" w:space="0"/>
              <w:left w:val="single" w:color="auto" w:sz="4" w:space="0"/>
              <w:bottom w:val="single" w:color="auto" w:sz="4" w:space="0"/>
              <w:right w:val="single" w:color="auto" w:sz="4" w:space="0"/>
            </w:tcBorders>
            <w:tcW w:w="84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1.2.1</w:t>
            </w:r>
            <w:r/>
          </w:p>
        </w:tc>
        <w:tc>
          <w:tcPr>
            <w:tcBorders>
              <w:top w:val="none" w:color="000000" w:sz="4" w:space="0"/>
              <w:left w:val="none" w:color="000000" w:sz="4" w:space="0"/>
              <w:bottom w:val="single" w:color="auto" w:sz="4" w:space="0"/>
              <w:right w:val="single" w:color="auto" w:sz="4" w:space="0"/>
            </w:tcBorders>
            <w:tcW w:w="1870"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五险费用</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rPr>
              <w:t xml:space="preserve">元×12个月×</w:t>
            </w:r>
            <w:r>
              <w:rPr>
                <w:rFonts w:hint="eastAsia" w:ascii="宋体" w:hAnsi="宋体" w:eastAsia="宋体" w:cs="宋体"/>
                <w:color w:val="auto"/>
                <w:sz w:val="20"/>
                <w:szCs w:val="20"/>
                <w:highlight w:val="none"/>
                <w:u w:val="single"/>
                <w:lang w:val="en-US" w:eastAsia="zh-CN"/>
              </w:rPr>
              <w:t xml:space="preserve">  </w:t>
            </w:r>
            <w:r>
              <w:rPr>
                <w:rFonts w:hint="eastAsia" w:ascii="宋体" w:hAnsi="宋体" w:eastAsia="宋体" w:cs="宋体"/>
                <w:color w:val="auto"/>
                <w:sz w:val="20"/>
                <w:szCs w:val="20"/>
                <w:highlight w:val="none"/>
              </w:rPr>
              <w:t xml:space="preserve">人</w:t>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jc w:val="righ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3678"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jc w:val="center"/>
          <w:trHeight w:val="284"/>
        </w:trPr>
        <w:tc>
          <w:tcPr>
            <w:tcBorders>
              <w:top w:val="none" w:color="000000" w:sz="4" w:space="0"/>
              <w:left w:val="single" w:color="auto" w:sz="4" w:space="0"/>
              <w:bottom w:val="single" w:color="auto" w:sz="4" w:space="0"/>
              <w:right w:val="single" w:color="auto" w:sz="4" w:space="0"/>
            </w:tcBorders>
            <w:tcW w:w="842" w:type="dxa"/>
            <w:vAlign w:val="top"/>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1.3</w:t>
            </w:r>
            <w:r/>
          </w:p>
        </w:tc>
        <w:tc>
          <w:tcPr>
            <w:tcBorders>
              <w:top w:val="none" w:color="000000" w:sz="4" w:space="0"/>
              <w:left w:val="none" w:color="000000" w:sz="4" w:space="0"/>
              <w:bottom w:val="single" w:color="auto" w:sz="4" w:space="0"/>
              <w:right w:val="single" w:color="auto" w:sz="4" w:space="0"/>
            </w:tcBorders>
            <w:tcW w:w="1870" w:type="dxa"/>
            <w:vAlign w:val="top"/>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人员福利</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1.3.1+1.3.2</w:t>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jc w:val="righ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3678"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284"/>
        </w:trPr>
        <w:tc>
          <w:tcPr>
            <w:tcBorders>
              <w:top w:val="none" w:color="000000" w:sz="4" w:space="0"/>
              <w:left w:val="single" w:color="auto" w:sz="4" w:space="0"/>
              <w:bottom w:val="single" w:color="auto" w:sz="4" w:space="0"/>
              <w:right w:val="single" w:color="auto" w:sz="4" w:space="0"/>
            </w:tcBorders>
            <w:tcW w:w="842" w:type="dxa"/>
            <w:vAlign w:val="top"/>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1.3.1</w:t>
            </w:r>
            <w:r/>
          </w:p>
        </w:tc>
        <w:tc>
          <w:tcPr>
            <w:tcBorders>
              <w:top w:val="none" w:color="000000" w:sz="4" w:space="0"/>
              <w:left w:val="none" w:color="000000" w:sz="4" w:space="0"/>
              <w:bottom w:val="single" w:color="auto" w:sz="4" w:space="0"/>
              <w:right w:val="single" w:color="auto" w:sz="4" w:space="0"/>
            </w:tcBorders>
            <w:tcW w:w="1870" w:type="dxa"/>
            <w:vAlign w:val="top"/>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春节和中秋费用</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jc w:val="righ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3678"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jc w:val="center"/>
          <w:trHeight w:val="170"/>
        </w:trPr>
        <w:tc>
          <w:tcPr>
            <w:tcBorders>
              <w:top w:val="none" w:color="000000" w:sz="4" w:space="0"/>
              <w:left w:val="single" w:color="auto" w:sz="4" w:space="0"/>
              <w:bottom w:val="single" w:color="auto" w:sz="4" w:space="0"/>
              <w:right w:val="single" w:color="auto" w:sz="4" w:space="0"/>
            </w:tcBorders>
            <w:tcW w:w="84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1.3.2</w:t>
            </w:r>
            <w:r/>
          </w:p>
        </w:tc>
        <w:tc>
          <w:tcPr>
            <w:tcBorders>
              <w:top w:val="none" w:color="000000" w:sz="4" w:space="0"/>
              <w:left w:val="none" w:color="000000" w:sz="4" w:space="0"/>
              <w:bottom w:val="single" w:color="auto" w:sz="4" w:space="0"/>
              <w:right w:val="single" w:color="auto" w:sz="4" w:space="0"/>
            </w:tcBorders>
            <w:tcW w:w="1870"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夏季高温补贴</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jc w:val="righ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3678"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6-9月，共4个月，补贴标准按江苏省相关规定执行，即不得低于300元/人/月</w:t>
            </w:r>
            <w:r/>
          </w:p>
        </w:tc>
      </w:tr>
      <w:tr>
        <w:trPr>
          <w:jc w:val="center"/>
          <w:trHeight w:val="284"/>
        </w:trPr>
        <w:tc>
          <w:tcPr>
            <w:tcBorders>
              <w:top w:val="none" w:color="000000" w:sz="4" w:space="0"/>
              <w:left w:val="single" w:color="auto" w:sz="4" w:space="0"/>
              <w:bottom w:val="single" w:color="auto" w:sz="4" w:space="0"/>
              <w:right w:val="single" w:color="auto" w:sz="4" w:space="0"/>
            </w:tcBorders>
            <w:tcW w:w="842" w:type="dxa"/>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1870" w:type="dxa"/>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服装费用</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jc w:val="righ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3678"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jc w:val="center"/>
          <w:trHeight w:val="284"/>
        </w:trPr>
        <w:tc>
          <w:tcPr>
            <w:tcBorders>
              <w:top w:val="none" w:color="000000" w:sz="4" w:space="0"/>
              <w:left w:val="single" w:color="auto" w:sz="4" w:space="0"/>
              <w:bottom w:val="single" w:color="auto" w:sz="4" w:space="0"/>
              <w:right w:val="single" w:color="auto" w:sz="4" w:space="0"/>
            </w:tcBorders>
            <w:tcW w:w="84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2.1</w:t>
            </w:r>
            <w:r/>
          </w:p>
        </w:tc>
        <w:tc>
          <w:tcPr>
            <w:tcBorders>
              <w:top w:val="none" w:color="000000" w:sz="4" w:space="0"/>
              <w:left w:val="none" w:color="000000" w:sz="4" w:space="0"/>
              <w:bottom w:val="single" w:color="auto" w:sz="4" w:space="0"/>
              <w:right w:val="single" w:color="auto" w:sz="4" w:space="0"/>
            </w:tcBorders>
            <w:tcW w:w="1870"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服装费用</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jc w:val="righ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3678"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jc w:val="center"/>
          <w:trHeight w:val="284"/>
        </w:trPr>
        <w:tc>
          <w:tcPr>
            <w:tcBorders>
              <w:top w:val="none" w:color="000000" w:sz="4" w:space="0"/>
              <w:left w:val="single" w:color="auto" w:sz="4" w:space="0"/>
              <w:bottom w:val="single" w:color="auto" w:sz="4" w:space="0"/>
              <w:right w:val="single" w:color="auto" w:sz="4" w:space="0"/>
            </w:tcBorders>
            <w:tcW w:w="842" w:type="dxa"/>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1870" w:type="dxa"/>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管理物耗</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jc w:val="righ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3678"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jc w:val="center"/>
          <w:trHeight w:val="284"/>
        </w:trPr>
        <w:tc>
          <w:tcPr>
            <w:tcBorders>
              <w:top w:val="none" w:color="000000" w:sz="4" w:space="0"/>
              <w:left w:val="single" w:color="auto" w:sz="4" w:space="0"/>
              <w:bottom w:val="single" w:color="auto" w:sz="4" w:space="0"/>
              <w:right w:val="single" w:color="auto" w:sz="4" w:space="0"/>
            </w:tcBorders>
            <w:tcW w:w="84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3.1</w:t>
            </w:r>
            <w:r/>
          </w:p>
        </w:tc>
        <w:tc>
          <w:tcPr>
            <w:tcBorders>
              <w:top w:val="none" w:color="000000" w:sz="4" w:space="0"/>
              <w:left w:val="none" w:color="000000" w:sz="4" w:space="0"/>
              <w:bottom w:val="single" w:color="auto" w:sz="4" w:space="0"/>
              <w:right w:val="single" w:color="auto" w:sz="4" w:space="0"/>
            </w:tcBorders>
            <w:tcW w:w="1870"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物耗</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jc w:val="righ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3678"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清洁工具、劳保用品、消杀用品、洗涤用品等</w:t>
            </w:r>
            <w:r/>
          </w:p>
        </w:tc>
      </w:tr>
      <w:tr>
        <w:trPr>
          <w:jc w:val="center"/>
          <w:trHeight w:val="284"/>
        </w:trPr>
        <w:tc>
          <w:tcPr>
            <w:tcBorders>
              <w:top w:val="none" w:color="000000" w:sz="4" w:space="0"/>
              <w:left w:val="single" w:color="auto" w:sz="4" w:space="0"/>
              <w:bottom w:val="single" w:color="auto" w:sz="4" w:space="0"/>
              <w:right w:val="single" w:color="auto" w:sz="4" w:space="0"/>
            </w:tcBorders>
            <w:tcW w:w="842" w:type="dxa"/>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4</w:t>
            </w:r>
            <w:r/>
          </w:p>
        </w:tc>
        <w:tc>
          <w:tcPr>
            <w:tcBorders>
              <w:top w:val="none" w:color="000000" w:sz="4" w:space="0"/>
              <w:left w:val="none" w:color="000000" w:sz="4" w:space="0"/>
              <w:bottom w:val="single" w:color="auto" w:sz="4" w:space="0"/>
              <w:right w:val="single" w:color="auto" w:sz="4" w:space="0"/>
            </w:tcBorders>
            <w:tcW w:w="1870" w:type="dxa"/>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建筑垃圾清运</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每月清运费用×12个月</w:t>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jc w:val="righ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3678"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jc w:val="center"/>
          <w:trHeight w:val="284"/>
        </w:trPr>
        <w:tc>
          <w:tcPr>
            <w:tcBorders>
              <w:top w:val="none" w:color="000000" w:sz="4" w:space="0"/>
              <w:left w:val="single" w:color="auto" w:sz="4" w:space="0"/>
              <w:bottom w:val="single" w:color="auto" w:sz="4" w:space="0"/>
              <w:right w:val="single" w:color="auto" w:sz="4" w:space="0"/>
            </w:tcBorders>
            <w:tcW w:w="84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4.1</w:t>
            </w:r>
            <w:r/>
          </w:p>
        </w:tc>
        <w:tc>
          <w:tcPr>
            <w:tcBorders>
              <w:top w:val="none" w:color="000000" w:sz="4" w:space="0"/>
              <w:left w:val="none" w:color="000000" w:sz="4" w:space="0"/>
              <w:bottom w:val="single" w:color="auto" w:sz="4" w:space="0"/>
              <w:right w:val="single" w:color="auto" w:sz="4" w:space="0"/>
            </w:tcBorders>
            <w:tcW w:w="1870"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建筑垃圾清运</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jc w:val="righ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3678"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jc w:val="center"/>
          <w:trHeight w:val="90"/>
        </w:trPr>
        <w:tc>
          <w:tcPr>
            <w:tcBorders>
              <w:top w:val="none" w:color="000000" w:sz="4" w:space="0"/>
              <w:left w:val="single" w:color="auto" w:sz="4" w:space="0"/>
              <w:bottom w:val="single" w:color="auto" w:sz="4" w:space="0"/>
              <w:right w:val="single" w:color="auto" w:sz="4" w:space="0"/>
            </w:tcBorders>
            <w:tcW w:w="842" w:type="dxa"/>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5</w:t>
            </w:r>
            <w:r/>
          </w:p>
        </w:tc>
        <w:tc>
          <w:tcPr>
            <w:tcBorders>
              <w:top w:val="none" w:color="000000" w:sz="4" w:space="0"/>
              <w:left w:val="none" w:color="000000" w:sz="4" w:space="0"/>
              <w:bottom w:val="single" w:color="auto" w:sz="4" w:space="0"/>
              <w:right w:val="single" w:color="auto" w:sz="4" w:space="0"/>
            </w:tcBorders>
            <w:tcW w:w="1870" w:type="dxa"/>
            <w:vAlign w:val="center"/>
            <w:textDirection w:val="lrTb"/>
            <w:noWrap/>
          </w:tcPr>
          <w:p>
            <w:pPr>
              <w:jc w:val="center"/>
              <w:widowControl/>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 xml:space="preserve">其他费用</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3678"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投标人</w:t>
            </w:r>
            <w:r>
              <w:rPr>
                <w:rFonts w:hint="eastAsia" w:ascii="宋体" w:hAnsi="宋体" w:eastAsia="宋体" w:cs="宋体"/>
                <w:color w:val="auto"/>
                <w:sz w:val="20"/>
                <w:szCs w:val="20"/>
                <w:highlight w:val="none"/>
              </w:rPr>
              <w:t xml:space="preserve">认为可能发生的其他费用</w:t>
            </w:r>
            <w:r/>
          </w:p>
        </w:tc>
      </w:tr>
      <w:tr>
        <w:trPr>
          <w:jc w:val="center"/>
          <w:trHeight w:val="284"/>
        </w:trPr>
        <w:tc>
          <w:tcPr>
            <w:tcBorders>
              <w:top w:val="none" w:color="000000" w:sz="4" w:space="0"/>
              <w:left w:val="single" w:color="auto" w:sz="4" w:space="0"/>
              <w:bottom w:val="single" w:color="auto" w:sz="4" w:space="0"/>
              <w:right w:val="single" w:color="auto" w:sz="4" w:space="0"/>
            </w:tcBorders>
            <w:tcW w:w="842" w:type="dxa"/>
            <w:vAlign w:val="center"/>
            <w:textDirection w:val="lrTb"/>
            <w:noWrap/>
          </w:tcPr>
          <w:p>
            <w:pPr>
              <w:jc w:val="center"/>
              <w:widowControl/>
              <w:rPr>
                <w:rFonts w:hint="eastAsia" w:ascii="宋体" w:hAnsi="宋体" w:eastAsia="宋体" w:cs="宋体"/>
                <w:b/>
                <w:bCs/>
                <w:color w:val="auto"/>
                <w:sz w:val="20"/>
                <w:szCs w:val="20"/>
                <w:highlight w:val="none"/>
                <w:lang w:eastAsia="zh-CN"/>
              </w:rPr>
            </w:pPr>
            <w:r>
              <w:rPr>
                <w:rFonts w:hint="eastAsia" w:ascii="宋体" w:hAnsi="宋体" w:eastAsia="宋体" w:cs="宋体"/>
                <w:b/>
                <w:bCs/>
                <w:color w:val="auto"/>
                <w:sz w:val="20"/>
                <w:szCs w:val="20"/>
                <w:highlight w:val="none"/>
                <w:lang w:val="en-US" w:eastAsia="zh-CN"/>
              </w:rPr>
              <w:t xml:space="preserve">6</w:t>
            </w:r>
            <w:r/>
          </w:p>
        </w:tc>
        <w:tc>
          <w:tcPr>
            <w:tcBorders>
              <w:top w:val="none" w:color="000000" w:sz="4" w:space="0"/>
              <w:left w:val="none" w:color="000000" w:sz="4" w:space="0"/>
              <w:bottom w:val="single" w:color="auto" w:sz="4" w:space="0"/>
              <w:right w:val="single" w:color="auto" w:sz="4" w:space="0"/>
            </w:tcBorders>
            <w:tcW w:w="1870" w:type="dxa"/>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税金</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 xml:space="preserve">（</w:t>
            </w:r>
            <w:r>
              <w:rPr>
                <w:rFonts w:hint="eastAsia" w:ascii="宋体" w:hAnsi="宋体" w:eastAsia="宋体" w:cs="宋体"/>
                <w:b w:val="0"/>
                <w:bCs w:val="0"/>
                <w:color w:val="auto"/>
                <w:sz w:val="20"/>
                <w:szCs w:val="20"/>
                <w:highlight w:val="none"/>
                <w:lang w:val="en-US" w:eastAsia="zh-CN"/>
              </w:rPr>
              <w:t xml:space="preserve">1+2+3+4+5</w:t>
            </w:r>
            <w:r>
              <w:rPr>
                <w:rFonts w:hint="eastAsia" w:ascii="宋体" w:hAnsi="宋体" w:eastAsia="宋体" w:cs="宋体"/>
                <w:b w:val="0"/>
                <w:bCs w:val="0"/>
                <w:color w:val="auto"/>
                <w:sz w:val="20"/>
                <w:szCs w:val="20"/>
                <w:highlight w:val="none"/>
              </w:rPr>
              <w:t xml:space="preserve">）×</w:t>
            </w:r>
            <w:r>
              <w:rPr>
                <w:rFonts w:hint="eastAsia" w:ascii="宋体" w:hAnsi="宋体" w:eastAsia="宋体" w:cs="宋体"/>
                <w:b w:val="0"/>
                <w:bCs w:val="0"/>
                <w:color w:val="auto"/>
                <w:sz w:val="20"/>
                <w:szCs w:val="20"/>
                <w:highlight w:val="none"/>
                <w:u w:val="single"/>
                <w:lang w:val="en-US" w:eastAsia="zh-CN"/>
              </w:rPr>
              <w:t xml:space="preserve">    </w:t>
            </w:r>
            <w:r>
              <w:rPr>
                <w:rFonts w:hint="eastAsia" w:ascii="宋体" w:hAnsi="宋体" w:eastAsia="宋体" w:cs="宋体"/>
                <w:b w:val="0"/>
                <w:bCs w:val="0"/>
                <w:color w:val="auto"/>
                <w:sz w:val="20"/>
                <w:szCs w:val="20"/>
                <w:highlight w:val="none"/>
              </w:rPr>
              <w:t xml:space="preserve">%</w:t>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jc w:val="righ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3678" w:type="dxa"/>
            <w:vAlign w:val="center"/>
            <w:textDirection w:val="lrTb"/>
            <w:noWrap/>
          </w:tcPr>
          <w:p>
            <w:pPr>
              <w:jc w:val="left"/>
              <w:widowControl/>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税率不得低于投标人实际开票税率，投标时提供证明物业服务项目开票税率的证明材料。</w:t>
            </w:r>
            <w:r/>
          </w:p>
        </w:tc>
      </w:tr>
      <w:tr>
        <w:trPr>
          <w:jc w:val="center"/>
          <w:trHeight w:val="284"/>
        </w:trPr>
        <w:tc>
          <w:tcPr>
            <w:tcBorders>
              <w:top w:val="none" w:color="000000" w:sz="4" w:space="0"/>
              <w:left w:val="single" w:color="auto" w:sz="4" w:space="0"/>
              <w:bottom w:val="single" w:color="auto" w:sz="4" w:space="0"/>
              <w:right w:val="single" w:color="auto" w:sz="4" w:space="0"/>
            </w:tcBorders>
            <w:tcW w:w="842" w:type="dxa"/>
            <w:vAlign w:val="center"/>
            <w:textDirection w:val="lrTb"/>
            <w:noWrap/>
          </w:tcPr>
          <w:p>
            <w:pPr>
              <w:jc w:val="center"/>
              <w:widowControl/>
              <w:rPr>
                <w:rFonts w:hint="eastAsia" w:ascii="宋体" w:hAnsi="宋体" w:eastAsia="宋体" w:cs="宋体"/>
                <w:b/>
                <w:bCs/>
                <w:color w:val="auto"/>
                <w:sz w:val="20"/>
                <w:szCs w:val="20"/>
                <w:highlight w:val="none"/>
                <w:lang w:eastAsia="zh-CN"/>
              </w:rPr>
            </w:pPr>
            <w:r>
              <w:rPr>
                <w:rFonts w:hint="eastAsia" w:ascii="宋体" w:hAnsi="宋体" w:eastAsia="宋体" w:cs="宋体"/>
                <w:b/>
                <w:bCs/>
                <w:color w:val="auto"/>
                <w:sz w:val="20"/>
                <w:szCs w:val="20"/>
                <w:highlight w:val="none"/>
                <w:lang w:val="en-US" w:eastAsia="zh-CN"/>
              </w:rPr>
              <w:t xml:space="preserve">7</w:t>
            </w:r>
            <w:r/>
          </w:p>
        </w:tc>
        <w:tc>
          <w:tcPr>
            <w:tcBorders>
              <w:top w:val="none" w:color="000000" w:sz="4" w:space="0"/>
              <w:left w:val="none" w:color="000000" w:sz="4" w:space="0"/>
              <w:bottom w:val="single" w:color="auto" w:sz="4" w:space="0"/>
              <w:right w:val="single" w:color="auto" w:sz="4" w:space="0"/>
            </w:tcBorders>
            <w:tcW w:w="1870" w:type="dxa"/>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投标总价</w:t>
            </w:r>
            <w:r/>
          </w:p>
        </w:tc>
        <w:tc>
          <w:tcPr>
            <w:tcBorders>
              <w:top w:val="none" w:color="000000"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hint="eastAsia" w:ascii="宋体" w:hAnsi="宋体" w:eastAsia="宋体" w:cs="宋体"/>
                <w:b w:val="0"/>
                <w:bCs w:val="0"/>
                <w:color w:val="auto"/>
                <w:sz w:val="20"/>
                <w:szCs w:val="20"/>
                <w:highlight w:val="none"/>
              </w:rPr>
            </w:pPr>
            <w:r>
              <w:rPr>
                <w:rFonts w:hint="eastAsia" w:ascii="宋体" w:hAnsi="宋体" w:eastAsia="宋体" w:cs="宋体"/>
                <w:b w:val="0"/>
                <w:bCs w:val="0"/>
                <w:color w:val="auto"/>
                <w:sz w:val="20"/>
                <w:szCs w:val="20"/>
                <w:highlight w:val="none"/>
              </w:rPr>
              <w:t xml:space="preserve">（</w:t>
            </w:r>
            <w:r>
              <w:rPr>
                <w:rFonts w:hint="eastAsia" w:ascii="宋体" w:hAnsi="宋体" w:eastAsia="宋体" w:cs="宋体"/>
                <w:b w:val="0"/>
                <w:bCs w:val="0"/>
                <w:color w:val="auto"/>
                <w:sz w:val="20"/>
                <w:szCs w:val="20"/>
                <w:highlight w:val="none"/>
                <w:lang w:val="en-US" w:eastAsia="zh-CN"/>
              </w:rPr>
              <w:t xml:space="preserve">1+2+3+4+5+6</w:t>
            </w:r>
            <w:r>
              <w:rPr>
                <w:rFonts w:hint="eastAsia" w:ascii="宋体" w:hAnsi="宋体" w:eastAsia="宋体" w:cs="宋体"/>
                <w:b w:val="0"/>
                <w:bCs w:val="0"/>
                <w:color w:val="auto"/>
                <w:sz w:val="20"/>
                <w:szCs w:val="20"/>
                <w:highlight w:val="none"/>
              </w:rPr>
              <w:t xml:space="preserve">）之和</w:t>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tcPr>
          <w:p>
            <w:pPr>
              <w:jc w:val="righ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3678"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bl>
    <w:p>
      <w:pPr>
        <w:jc w:val="righ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th-TH"/>
        </w:rPr>
      </w:pPr>
      <w:r>
        <w:rPr>
          <w:rFonts w:hint="eastAsia" w:ascii="宋体" w:hAnsi="宋体" w:eastAsia="宋体" w:cs="宋体"/>
          <w:color w:val="auto"/>
          <w:sz w:val="21"/>
          <w:szCs w:val="21"/>
          <w:highlight w:val="none"/>
          <w:lang w:val="en-US" w:eastAsia="zh-CN" w:bidi="th-TH"/>
        </w:rPr>
      </w:r>
      <w:r/>
    </w:p>
    <w:p>
      <w:pPr>
        <w:jc w:val="righ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th-TH"/>
        </w:rPr>
      </w:pPr>
      <w:r>
        <w:rPr>
          <w:rFonts w:hint="eastAsia" w:ascii="宋体" w:hAnsi="宋体" w:eastAsia="宋体" w:cs="宋体"/>
          <w:color w:val="auto"/>
          <w:sz w:val="21"/>
          <w:szCs w:val="21"/>
          <w:highlight w:val="none"/>
          <w:lang w:val="en-US" w:eastAsia="zh-CN" w:bidi="th-TH"/>
        </w:rPr>
      </w:r>
      <w:r/>
    </w:p>
    <w:p>
      <w:pPr>
        <w:jc w:val="right"/>
        <w:keepLines w:val="0"/>
        <w:keepNext w:val="0"/>
        <w:pageBreakBefore w:val="0"/>
        <w:spacing w:line="240" w:lineRule="auto"/>
        <w:widowControl w:val="off"/>
        <w:rPr>
          <w:rFonts w:hint="eastAsia" w:ascii="宋体" w:hAnsi="宋体" w:eastAsia="宋体" w:cs="宋体"/>
          <w:color w:val="auto"/>
          <w:sz w:val="21"/>
          <w:szCs w:val="21"/>
          <w:highlight w:val="none"/>
          <w:u w:val="single"/>
          <w:lang w:val="en-US" w:eastAsia="zh-CN" w:bidi="th-TH"/>
        </w:rPr>
      </w:pPr>
      <w:r>
        <w:rPr>
          <w:rFonts w:hint="eastAsia" w:ascii="宋体" w:hAnsi="宋体" w:eastAsia="宋体" w:cs="宋体"/>
          <w:color w:val="auto"/>
          <w:sz w:val="21"/>
          <w:szCs w:val="21"/>
          <w:highlight w:val="none"/>
          <w:lang w:val="en-US" w:eastAsia="zh-CN" w:bidi="th-TH"/>
        </w:rPr>
        <w:t xml:space="preserve">投标人（盖章）：</w:t>
      </w:r>
      <w:r>
        <w:rPr>
          <w:rFonts w:hint="eastAsia" w:ascii="宋体" w:hAnsi="宋体" w:eastAsia="宋体" w:cs="宋体"/>
          <w:color w:val="auto"/>
          <w:sz w:val="21"/>
          <w:szCs w:val="21"/>
          <w:highlight w:val="none"/>
          <w:u w:val="single"/>
          <w:lang w:val="en-US" w:eastAsia="zh-CN" w:bidi="th-TH"/>
        </w:rPr>
        <w:t xml:space="preserve">                 </w:t>
      </w:r>
      <w:r/>
    </w:p>
    <w:p>
      <w:pPr>
        <w:jc w:val="righ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th-TH"/>
        </w:rPr>
      </w:pPr>
      <w:r>
        <w:rPr>
          <w:rFonts w:hint="eastAsia" w:ascii="宋体" w:hAnsi="宋体" w:eastAsia="宋体" w:cs="宋体"/>
          <w:color w:val="auto"/>
          <w:sz w:val="21"/>
          <w:szCs w:val="21"/>
          <w:highlight w:val="none"/>
          <w:lang w:val="en-US" w:eastAsia="zh-CN" w:bidi="th-TH"/>
        </w:rPr>
        <w:t xml:space="preserve">法定代表人（签字或盖章）：</w:t>
      </w:r>
      <w:r>
        <w:rPr>
          <w:rFonts w:hint="eastAsia" w:ascii="宋体" w:hAnsi="宋体" w:eastAsia="宋体" w:cs="宋体"/>
          <w:color w:val="auto"/>
          <w:sz w:val="21"/>
          <w:szCs w:val="21"/>
          <w:highlight w:val="none"/>
          <w:u w:val="single"/>
          <w:lang w:val="en-US" w:eastAsia="zh-CN" w:bidi="th-TH"/>
        </w:rPr>
        <w:t xml:space="preserve">        </w:t>
      </w:r>
      <w:r/>
    </w:p>
    <w:p>
      <w:pPr>
        <w:jc w:val="right"/>
        <w:keepLines w:val="0"/>
        <w:keepNext w:val="0"/>
        <w:pageBreakBefore w:val="0"/>
        <w:spacing w:line="240" w:lineRule="auto"/>
        <w:widowControl w:val="off"/>
        <w:rPr>
          <w:rFonts w:hint="eastAsia" w:ascii="宋体" w:hAnsi="宋体" w:eastAsia="宋体" w:cs="宋体"/>
          <w:color w:val="auto"/>
          <w:sz w:val="21"/>
          <w:szCs w:val="21"/>
          <w:highlight w:val="none"/>
          <w:u w:val="single"/>
          <w:lang w:val="en-US" w:eastAsia="zh-CN" w:bidi="th-TH"/>
        </w:rPr>
      </w:pPr>
      <w:r>
        <w:rPr>
          <w:rFonts w:hint="eastAsia" w:ascii="宋体" w:hAnsi="宋体" w:eastAsia="宋体" w:cs="宋体"/>
          <w:color w:val="auto"/>
          <w:sz w:val="21"/>
          <w:szCs w:val="21"/>
          <w:highlight w:val="none"/>
          <w:lang w:val="en-US" w:eastAsia="zh-CN" w:bidi="th-TH"/>
        </w:rPr>
        <w:t xml:space="preserve">日期：</w:t>
      </w:r>
      <w:r>
        <w:rPr>
          <w:rFonts w:hint="eastAsia" w:ascii="宋体" w:hAnsi="宋体" w:eastAsia="宋体" w:cs="宋体"/>
          <w:color w:val="auto"/>
          <w:sz w:val="21"/>
          <w:szCs w:val="21"/>
          <w:highlight w:val="none"/>
          <w:u w:val="single"/>
          <w:lang w:val="en-US" w:eastAsia="zh-CN" w:bidi="th-TH"/>
        </w:rPr>
        <w:t xml:space="preserve">       年   月   日</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标段名称：大中街道2026年度老旧小区长效管理、保洁项目（</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标段）（采购包号：</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p>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保洁费用报价明细表（不少于</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人）</w:t>
      </w:r>
      <w:r/>
    </w:p>
    <w:tbl>
      <w:tblPr>
        <w:tblStyle w:val="694"/>
        <w:tblW w:w="5331" w:type="pct"/>
        <w:tblInd w:w="-566" w:type="dxa"/>
        <w:tblLayout w:type="fixed"/>
        <w:tblCellMar>
          <w:left w:w="108" w:type="dxa"/>
          <w:top w:w="0" w:type="dxa"/>
          <w:right w:w="108" w:type="dxa"/>
          <w:bottom w:w="0" w:type="dxa"/>
        </w:tblCellMar>
        <w:tblLook w:val="04A0" w:firstRow="1" w:lastRow="0" w:firstColumn="1" w:lastColumn="0" w:noHBand="0" w:noVBand="1"/>
      </w:tblPr>
      <w:tblGrid>
        <w:gridCol w:w="738"/>
        <w:gridCol w:w="1043"/>
        <w:gridCol w:w="2407"/>
        <w:gridCol w:w="1200"/>
        <w:gridCol w:w="3693"/>
      </w:tblGrid>
      <w:tr>
        <w:trPr>
          <w:trHeight w:val="284"/>
        </w:trPr>
        <w:tc>
          <w:tcPr>
            <w:tcBorders>
              <w:top w:val="single" w:color="auto" w:sz="4" w:space="0"/>
              <w:left w:val="single" w:color="auto" w:sz="4" w:space="0"/>
              <w:bottom w:val="single" w:color="auto" w:sz="4" w:space="0"/>
              <w:right w:val="single" w:color="auto" w:sz="4" w:space="0"/>
            </w:tcBorders>
            <w:tcW w:w="406"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序号</w:t>
            </w:r>
            <w:r/>
          </w:p>
        </w:tc>
        <w:tc>
          <w:tcPr>
            <w:tcBorders>
              <w:top w:val="single" w:color="auto" w:sz="4" w:space="0"/>
              <w:left w:val="none" w:color="000000" w:sz="4" w:space="0"/>
              <w:bottom w:val="single" w:color="auto" w:sz="4" w:space="0"/>
              <w:right w:val="single" w:color="auto" w:sz="4" w:space="0"/>
            </w:tcBorders>
            <w:tcW w:w="574"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项目</w:t>
            </w:r>
            <w:r/>
          </w:p>
        </w:tc>
        <w:tc>
          <w:tcPr>
            <w:tcBorders>
              <w:top w:val="single" w:color="auto" w:sz="4" w:space="0"/>
              <w:left w:val="none" w:color="000000" w:sz="4" w:space="0"/>
              <w:bottom w:val="single" w:color="auto" w:sz="4" w:space="0"/>
              <w:right w:val="single" w:color="auto" w:sz="4" w:space="0"/>
            </w:tcBorders>
            <w:tcW w:w="1325"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计算公式</w:t>
            </w:r>
            <w:r/>
          </w:p>
        </w:tc>
        <w:tc>
          <w:tcPr>
            <w:tcBorders>
              <w:top w:val="single" w:color="auto" w:sz="4" w:space="0"/>
              <w:left w:val="none" w:color="000000" w:sz="4" w:space="0"/>
              <w:bottom w:val="single" w:color="auto" w:sz="4" w:space="0"/>
              <w:right w:val="single" w:color="auto" w:sz="4" w:space="0"/>
            </w:tcBorders>
            <w:tcW w:w="660"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投标报价（元）</w:t>
            </w:r>
            <w:r/>
          </w:p>
        </w:tc>
        <w:tc>
          <w:tcPr>
            <w:tcBorders>
              <w:top w:val="single" w:color="auto" w:sz="4" w:space="0"/>
              <w:left w:val="none" w:color="000000" w:sz="4" w:space="0"/>
              <w:bottom w:val="single" w:color="auto" w:sz="4" w:space="0"/>
              <w:right w:val="single" w:color="auto" w:sz="4" w:space="0"/>
            </w:tcBorders>
            <w:tcW w:w="2033"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备注</w:t>
            </w:r>
            <w:r/>
          </w:p>
        </w:tc>
      </w:tr>
      <w:tr>
        <w:trPr>
          <w:trHeight w:val="284"/>
        </w:trPr>
        <w:tc>
          <w:tcPr>
            <w:tcBorders>
              <w:top w:val="none" w:color="000000" w:sz="4" w:space="0"/>
              <w:left w:val="single" w:color="auto" w:sz="4" w:space="0"/>
              <w:bottom w:val="single" w:color="auto" w:sz="4" w:space="0"/>
              <w:right w:val="single" w:color="auto" w:sz="4" w:space="0"/>
            </w:tcBorders>
            <w:tcW w:w="406" w:type="pct"/>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574" w:type="pct"/>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人工费</w:t>
            </w:r>
            <w:r/>
          </w:p>
        </w:tc>
        <w:tc>
          <w:tcPr>
            <w:tcBorders>
              <w:top w:val="none" w:color="000000" w:sz="4" w:space="0"/>
              <w:left w:val="none" w:color="000000" w:sz="4" w:space="0"/>
              <w:bottom w:val="single" w:color="auto" w:sz="4" w:space="0"/>
              <w:right w:val="single" w:color="auto" w:sz="4" w:space="0"/>
            </w:tcBorders>
            <w:tcW w:w="1325"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1.1+1.2+1.3</w:t>
            </w:r>
            <w:r/>
          </w:p>
        </w:tc>
        <w:tc>
          <w:tcPr>
            <w:tcBorders>
              <w:top w:val="none" w:color="000000" w:sz="4" w:space="0"/>
              <w:left w:val="none" w:color="000000" w:sz="4" w:space="0"/>
              <w:bottom w:val="single" w:color="auto" w:sz="4" w:space="0"/>
              <w:right w:val="single" w:color="auto" w:sz="4" w:space="0"/>
            </w:tcBorders>
            <w:tcW w:w="660" w:type="pct"/>
            <w:vAlign w:val="center"/>
            <w:textDirection w:val="lrTb"/>
            <w:noWrap/>
          </w:tcPr>
          <w:p>
            <w:pPr>
              <w:jc w:val="righ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033" w:type="pct"/>
            <w:vAlign w:val="center"/>
            <w:textDirection w:val="lrTb"/>
            <w:noWrap/>
          </w:tcPr>
          <w:p>
            <w:pPr>
              <w:jc w:val="lef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r>
      <w:tr>
        <w:trPr>
          <w:trHeight w:val="286"/>
        </w:trPr>
        <w:tc>
          <w:tcPr>
            <w:tcBorders>
              <w:top w:val="none" w:color="000000" w:sz="4" w:space="0"/>
              <w:left w:val="single" w:color="auto" w:sz="4" w:space="0"/>
              <w:bottom w:val="single" w:color="auto" w:sz="4" w:space="0"/>
              <w:right w:val="single" w:color="auto" w:sz="4" w:space="0"/>
            </w:tcBorders>
            <w:tcW w:w="406"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1.1</w:t>
            </w:r>
            <w:r/>
          </w:p>
        </w:tc>
        <w:tc>
          <w:tcPr>
            <w:tcBorders>
              <w:top w:val="none" w:color="000000" w:sz="4" w:space="0"/>
              <w:left w:val="none" w:color="000000" w:sz="4" w:space="0"/>
              <w:bottom w:val="single" w:color="auto" w:sz="4" w:space="0"/>
              <w:right w:val="single" w:color="auto" w:sz="4" w:space="0"/>
            </w:tcBorders>
            <w:tcW w:w="574"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人工工资</w:t>
            </w:r>
            <w:r/>
          </w:p>
        </w:tc>
        <w:tc>
          <w:tcPr>
            <w:tcBorders>
              <w:top w:val="none" w:color="000000" w:sz="4" w:space="0"/>
              <w:left w:val="none" w:color="000000" w:sz="4" w:space="0"/>
              <w:bottom w:val="single" w:color="auto" w:sz="4" w:space="0"/>
              <w:right w:val="single" w:color="auto" w:sz="4" w:space="0"/>
            </w:tcBorders>
            <w:tcW w:w="1325"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月工资×12个月×人数</w:t>
            </w:r>
            <w:r/>
          </w:p>
        </w:tc>
        <w:tc>
          <w:tcPr>
            <w:tcBorders>
              <w:top w:val="none" w:color="000000" w:sz="4" w:space="0"/>
              <w:left w:val="none" w:color="000000" w:sz="4" w:space="0"/>
              <w:bottom w:val="single" w:color="auto" w:sz="4" w:space="0"/>
              <w:right w:val="single" w:color="auto" w:sz="4" w:space="0"/>
            </w:tcBorders>
            <w:tcW w:w="660" w:type="pct"/>
            <w:vAlign w:val="center"/>
            <w:textDirection w:val="lrTb"/>
            <w:noWrap/>
          </w:tcPr>
          <w:p>
            <w:pPr>
              <w:jc w:val="righ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033" w:type="pct"/>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人员工资不</w:t>
            </w:r>
            <w:r>
              <w:rPr>
                <w:rFonts w:hint="eastAsia" w:ascii="宋体" w:hAnsi="宋体" w:eastAsia="宋体" w:cs="宋体"/>
                <w:color w:val="auto"/>
                <w:sz w:val="20"/>
                <w:szCs w:val="20"/>
                <w:highlight w:val="none"/>
                <w:lang w:val="en-US" w:eastAsia="zh-CN"/>
              </w:rPr>
              <w:t xml:space="preserve">得</w:t>
            </w:r>
            <w:r>
              <w:rPr>
                <w:rFonts w:hint="eastAsia" w:ascii="宋体" w:hAnsi="宋体" w:eastAsia="宋体" w:cs="宋体"/>
                <w:color w:val="auto"/>
                <w:sz w:val="20"/>
                <w:szCs w:val="20"/>
                <w:highlight w:val="none"/>
              </w:rPr>
              <w:t xml:space="preserve">低于2</w:t>
            </w:r>
            <w:r>
              <w:rPr>
                <w:rFonts w:hint="eastAsia" w:ascii="宋体" w:hAnsi="宋体" w:eastAsia="宋体" w:cs="宋体"/>
                <w:color w:val="auto"/>
                <w:sz w:val="20"/>
                <w:szCs w:val="20"/>
                <w:highlight w:val="none"/>
                <w:lang w:val="en-US" w:eastAsia="zh-CN"/>
              </w:rPr>
              <w:t xml:space="preserve">260</w:t>
            </w:r>
            <w:r>
              <w:rPr>
                <w:rFonts w:hint="eastAsia" w:ascii="宋体" w:hAnsi="宋体" w:eastAsia="宋体" w:cs="宋体"/>
                <w:color w:val="auto"/>
                <w:sz w:val="20"/>
                <w:szCs w:val="20"/>
                <w:highlight w:val="none"/>
              </w:rPr>
              <w:t xml:space="preserve">元/人/月</w:t>
            </w:r>
            <w:r/>
          </w:p>
        </w:tc>
      </w:tr>
      <w:tr>
        <w:trPr>
          <w:trHeight w:val="284"/>
        </w:trPr>
        <w:tc>
          <w:tcPr>
            <w:tcBorders>
              <w:top w:val="none" w:color="000000" w:sz="4" w:space="0"/>
              <w:left w:val="single" w:color="auto" w:sz="4" w:space="0"/>
              <w:bottom w:val="single" w:color="auto" w:sz="4" w:space="0"/>
              <w:right w:val="single" w:color="auto" w:sz="4" w:space="0"/>
            </w:tcBorders>
            <w:tcW w:w="738" w:type="dxa"/>
            <w:vAlign w:val="center"/>
            <w:textDirection w:val="lrTb"/>
            <w:noWrap/>
          </w:tcPr>
          <w:p>
            <w:pPr>
              <w:jc w:val="center"/>
              <w:widowControl/>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 xml:space="preserve">1.1.1</w:t>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项目经理</w:t>
            </w:r>
            <w:r/>
          </w:p>
        </w:tc>
        <w:tc>
          <w:tcPr>
            <w:tcBorders>
              <w:top w:val="none" w:color="000000" w:sz="4" w:space="0"/>
              <w:left w:val="none" w:color="000000" w:sz="4" w:space="0"/>
              <w:bottom w:val="single" w:color="auto" w:sz="4" w:space="0"/>
              <w:right w:val="single" w:color="auto" w:sz="4" w:space="0"/>
            </w:tcBorders>
            <w:tcW w:w="2407" w:type="dxa"/>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元×12个月×1人</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tcPr>
          <w:p>
            <w:pPr>
              <w:jc w:val="righ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3693" w:type="dxa"/>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20</w:t>
            </w:r>
            <w:r>
              <w:rPr>
                <w:rFonts w:hint="eastAsia" w:ascii="宋体" w:hAnsi="宋体" w:eastAsia="宋体" w:cs="宋体"/>
                <w:color w:val="auto"/>
                <w:sz w:val="20"/>
                <w:szCs w:val="20"/>
                <w:highlight w:val="none"/>
              </w:rPr>
              <w:t xml:space="preserve">-</w:t>
            </w:r>
            <w:r>
              <w:rPr>
                <w:rFonts w:hint="eastAsia" w:ascii="宋体" w:hAnsi="宋体" w:eastAsia="宋体" w:cs="宋体"/>
                <w:color w:val="auto"/>
                <w:sz w:val="20"/>
                <w:szCs w:val="20"/>
                <w:highlight w:val="none"/>
                <w:lang w:val="en-US" w:eastAsia="zh-CN"/>
              </w:rPr>
              <w:t xml:space="preserve">50</w:t>
            </w:r>
            <w:r>
              <w:rPr>
                <w:rFonts w:hint="eastAsia" w:ascii="宋体" w:hAnsi="宋体" w:eastAsia="宋体" w:cs="宋体"/>
                <w:color w:val="auto"/>
                <w:sz w:val="20"/>
                <w:szCs w:val="20"/>
                <w:highlight w:val="none"/>
              </w:rPr>
              <w:t xml:space="preserve">周岁</w:t>
            </w:r>
            <w:r/>
          </w:p>
        </w:tc>
      </w:tr>
      <w:tr>
        <w:trPr>
          <w:trHeight w:val="284"/>
        </w:trPr>
        <w:tc>
          <w:tcPr>
            <w:tcBorders>
              <w:top w:val="none" w:color="000000" w:sz="4" w:space="0"/>
              <w:left w:val="single" w:color="auto" w:sz="4" w:space="0"/>
              <w:bottom w:val="single" w:color="auto" w:sz="4" w:space="0"/>
              <w:right w:val="single" w:color="auto" w:sz="4" w:space="0"/>
            </w:tcBorders>
            <w:tcW w:w="406" w:type="pct"/>
            <w:vAlign w:val="center"/>
            <w:textDirection w:val="lrTb"/>
            <w:noWrap/>
          </w:tcPr>
          <w:p>
            <w:pPr>
              <w:jc w:val="center"/>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1.1.</w:t>
            </w:r>
            <w:r>
              <w:rPr>
                <w:rFonts w:hint="eastAsia" w:ascii="宋体" w:hAnsi="宋体" w:eastAsia="宋体" w:cs="宋体"/>
                <w:color w:val="auto"/>
                <w:sz w:val="20"/>
                <w:szCs w:val="20"/>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574"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保洁人员</w:t>
            </w:r>
            <w:r/>
          </w:p>
        </w:tc>
        <w:tc>
          <w:tcPr>
            <w:tcBorders>
              <w:top w:val="none" w:color="000000" w:sz="4" w:space="0"/>
              <w:left w:val="none" w:color="000000" w:sz="4" w:space="0"/>
              <w:bottom w:val="single" w:color="auto" w:sz="4" w:space="0"/>
              <w:right w:val="single" w:color="auto" w:sz="4" w:space="0"/>
            </w:tcBorders>
            <w:tcW w:w="1325"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元×12个月×</w:t>
            </w:r>
            <w:r>
              <w:rPr>
                <w:rFonts w:hint="eastAsia" w:ascii="宋体" w:hAnsi="宋体" w:eastAsia="宋体" w:cs="宋体"/>
                <w:color w:val="auto"/>
                <w:sz w:val="20"/>
                <w:szCs w:val="20"/>
                <w:highlight w:val="none"/>
                <w:u w:val="single"/>
                <w:lang w:val="en-US" w:eastAsia="zh-CN"/>
              </w:rPr>
              <w:t xml:space="preserve">   </w:t>
            </w:r>
            <w:r>
              <w:rPr>
                <w:rFonts w:hint="eastAsia" w:ascii="宋体" w:hAnsi="宋体" w:eastAsia="宋体" w:cs="宋体"/>
                <w:color w:val="auto"/>
                <w:sz w:val="20"/>
                <w:szCs w:val="20"/>
                <w:highlight w:val="none"/>
              </w:rPr>
              <w:t xml:space="preserve">人</w:t>
            </w:r>
            <w:r/>
          </w:p>
        </w:tc>
        <w:tc>
          <w:tcPr>
            <w:tcBorders>
              <w:top w:val="none" w:color="000000" w:sz="4" w:space="0"/>
              <w:left w:val="none" w:color="000000" w:sz="4" w:space="0"/>
              <w:bottom w:val="single" w:color="auto" w:sz="4" w:space="0"/>
              <w:right w:val="single" w:color="auto" w:sz="4" w:space="0"/>
            </w:tcBorders>
            <w:tcW w:w="660" w:type="pct"/>
            <w:vAlign w:val="center"/>
            <w:textDirection w:val="lrTb"/>
            <w:noWrap/>
          </w:tcPr>
          <w:p>
            <w:pPr>
              <w:jc w:val="righ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033" w:type="pct"/>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男性60周岁以下、女性5</w:t>
            </w:r>
            <w:r>
              <w:rPr>
                <w:rFonts w:hint="eastAsia" w:ascii="宋体" w:hAnsi="宋体" w:eastAsia="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周岁以下</w:t>
            </w:r>
            <w:r/>
          </w:p>
        </w:tc>
      </w:tr>
      <w:tr>
        <w:trPr>
          <w:trHeight w:val="284"/>
        </w:trPr>
        <w:tc>
          <w:tcPr>
            <w:tcBorders>
              <w:top w:val="none" w:color="000000" w:sz="4" w:space="0"/>
              <w:left w:val="single" w:color="auto" w:sz="4" w:space="0"/>
              <w:bottom w:val="single" w:color="auto" w:sz="4" w:space="0"/>
              <w:right w:val="single" w:color="auto" w:sz="4" w:space="0"/>
            </w:tcBorders>
            <w:tcW w:w="406"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w:t>
            </w:r>
            <w:r/>
          </w:p>
        </w:tc>
        <w:tc>
          <w:tcPr>
            <w:tcBorders>
              <w:top w:val="none" w:color="000000" w:sz="4" w:space="0"/>
              <w:left w:val="none" w:color="000000" w:sz="4" w:space="0"/>
              <w:bottom w:val="single" w:color="auto" w:sz="4" w:space="0"/>
              <w:right w:val="single" w:color="auto" w:sz="4" w:space="0"/>
            </w:tcBorders>
            <w:tcW w:w="574"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人员五险</w:t>
            </w:r>
            <w:r/>
          </w:p>
        </w:tc>
        <w:tc>
          <w:tcPr>
            <w:tcBorders>
              <w:top w:val="none" w:color="000000" w:sz="4" w:space="0"/>
              <w:left w:val="none" w:color="000000" w:sz="4" w:space="0"/>
              <w:bottom w:val="single" w:color="auto" w:sz="4" w:space="0"/>
              <w:right w:val="single" w:color="auto" w:sz="4" w:space="0"/>
            </w:tcBorders>
            <w:tcW w:w="1325"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660" w:type="pct"/>
            <w:vAlign w:val="center"/>
            <w:textDirection w:val="lrTb"/>
            <w:noWrap/>
          </w:tcPr>
          <w:p>
            <w:pPr>
              <w:jc w:val="righ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033" w:type="pct"/>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社保（企业部分）不得低于12</w:t>
            </w:r>
            <w:r>
              <w:rPr>
                <w:rFonts w:hint="eastAsia" w:ascii="宋体" w:hAnsi="宋体" w:eastAsia="宋体" w:cs="宋体"/>
                <w:color w:val="auto"/>
                <w:sz w:val="20"/>
                <w:szCs w:val="20"/>
                <w:highlight w:val="none"/>
                <w:lang w:val="en-US" w:eastAsia="zh-CN"/>
              </w:rPr>
              <w:t xml:space="preserve">92.47</w:t>
            </w:r>
            <w:r>
              <w:rPr>
                <w:rFonts w:hint="eastAsia" w:ascii="宋体" w:hAnsi="宋体" w:eastAsia="宋体" w:cs="宋体"/>
                <w:color w:val="auto"/>
                <w:sz w:val="20"/>
                <w:szCs w:val="20"/>
                <w:highlight w:val="none"/>
              </w:rPr>
              <w:t xml:space="preserve">元/人/月</w:t>
            </w:r>
            <w:r/>
          </w:p>
        </w:tc>
      </w:tr>
      <w:tr>
        <w:trPr>
          <w:trHeight w:val="284"/>
        </w:trPr>
        <w:tc>
          <w:tcPr>
            <w:tcBorders>
              <w:top w:val="none" w:color="000000" w:sz="4" w:space="0"/>
              <w:left w:val="single" w:color="auto" w:sz="4" w:space="0"/>
              <w:bottom w:val="single" w:color="auto" w:sz="4" w:space="0"/>
              <w:right w:val="single" w:color="auto" w:sz="4" w:space="0"/>
            </w:tcBorders>
            <w:tcW w:w="406"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1.2.1</w:t>
            </w:r>
            <w:r/>
          </w:p>
        </w:tc>
        <w:tc>
          <w:tcPr>
            <w:tcBorders>
              <w:top w:val="none" w:color="000000" w:sz="4" w:space="0"/>
              <w:left w:val="none" w:color="000000" w:sz="4" w:space="0"/>
              <w:bottom w:val="single" w:color="auto" w:sz="4" w:space="0"/>
              <w:right w:val="single" w:color="auto" w:sz="4" w:space="0"/>
            </w:tcBorders>
            <w:tcW w:w="574"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五险费用</w:t>
            </w:r>
            <w:r/>
          </w:p>
        </w:tc>
        <w:tc>
          <w:tcPr>
            <w:tcBorders>
              <w:top w:val="none" w:color="000000" w:sz="4" w:space="0"/>
              <w:left w:val="none" w:color="000000" w:sz="4" w:space="0"/>
              <w:bottom w:val="single" w:color="auto" w:sz="4" w:space="0"/>
              <w:right w:val="single" w:color="auto" w:sz="4" w:space="0"/>
            </w:tcBorders>
            <w:tcW w:w="1325"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元×12个月×</w:t>
            </w:r>
            <w:r>
              <w:rPr>
                <w:rFonts w:hint="eastAsia" w:ascii="宋体" w:hAnsi="宋体" w:eastAsia="宋体" w:cs="宋体"/>
                <w:color w:val="auto"/>
                <w:sz w:val="20"/>
                <w:szCs w:val="20"/>
                <w:highlight w:val="none"/>
                <w:u w:val="single"/>
                <w:lang w:val="en-US" w:eastAsia="zh-CN"/>
              </w:rPr>
              <w:t xml:space="preserve">   </w:t>
            </w:r>
            <w:r>
              <w:rPr>
                <w:rFonts w:hint="eastAsia" w:ascii="宋体" w:hAnsi="宋体" w:eastAsia="宋体" w:cs="宋体"/>
                <w:color w:val="auto"/>
                <w:sz w:val="20"/>
                <w:szCs w:val="20"/>
                <w:highlight w:val="none"/>
              </w:rPr>
              <w:t xml:space="preserve">人</w:t>
            </w:r>
            <w:r/>
          </w:p>
        </w:tc>
        <w:tc>
          <w:tcPr>
            <w:tcBorders>
              <w:top w:val="none" w:color="000000" w:sz="4" w:space="0"/>
              <w:left w:val="none" w:color="000000" w:sz="4" w:space="0"/>
              <w:bottom w:val="single" w:color="auto" w:sz="4" w:space="0"/>
              <w:right w:val="single" w:color="auto" w:sz="4" w:space="0"/>
            </w:tcBorders>
            <w:tcW w:w="660" w:type="pct"/>
            <w:vAlign w:val="center"/>
            <w:textDirection w:val="lrTb"/>
            <w:noWrap/>
          </w:tcPr>
          <w:p>
            <w:pPr>
              <w:jc w:val="righ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033" w:type="pct"/>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bookmarkStart w:id="171" w:name="_GoBack"/>
            <w:r/>
            <w:bookmarkEnd w:id="171"/>
            <w:r/>
            <w:r/>
          </w:p>
        </w:tc>
      </w:tr>
      <w:tr>
        <w:trPr>
          <w:trHeight w:val="284"/>
        </w:trPr>
        <w:tc>
          <w:tcPr>
            <w:tcBorders>
              <w:top w:val="none" w:color="000000" w:sz="4" w:space="0"/>
              <w:left w:val="single" w:color="auto" w:sz="4" w:space="0"/>
              <w:bottom w:val="single" w:color="auto" w:sz="4" w:space="0"/>
              <w:right w:val="single" w:color="auto" w:sz="4" w:space="0"/>
            </w:tcBorders>
            <w:tcW w:w="406" w:type="pct"/>
            <w:vAlign w:val="top"/>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1.3</w:t>
            </w:r>
            <w:r/>
          </w:p>
        </w:tc>
        <w:tc>
          <w:tcPr>
            <w:tcBorders>
              <w:top w:val="none" w:color="000000" w:sz="4" w:space="0"/>
              <w:left w:val="none" w:color="000000" w:sz="4" w:space="0"/>
              <w:bottom w:val="single" w:color="auto" w:sz="4" w:space="0"/>
              <w:right w:val="single" w:color="auto" w:sz="4" w:space="0"/>
            </w:tcBorders>
            <w:tcW w:w="574" w:type="pct"/>
            <w:vAlign w:val="top"/>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人员福利</w:t>
            </w:r>
            <w:r/>
          </w:p>
        </w:tc>
        <w:tc>
          <w:tcPr>
            <w:tcBorders>
              <w:top w:val="none" w:color="000000" w:sz="4" w:space="0"/>
              <w:left w:val="none" w:color="000000" w:sz="4" w:space="0"/>
              <w:bottom w:val="single" w:color="auto" w:sz="4" w:space="0"/>
              <w:right w:val="single" w:color="auto" w:sz="4" w:space="0"/>
            </w:tcBorders>
            <w:tcW w:w="1325"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1.3.1+1.3.2</w:t>
            </w:r>
            <w:r/>
          </w:p>
        </w:tc>
        <w:tc>
          <w:tcPr>
            <w:tcBorders>
              <w:top w:val="none" w:color="000000" w:sz="4" w:space="0"/>
              <w:left w:val="none" w:color="000000" w:sz="4" w:space="0"/>
              <w:bottom w:val="single" w:color="auto" w:sz="4" w:space="0"/>
              <w:right w:val="single" w:color="auto" w:sz="4" w:space="0"/>
            </w:tcBorders>
            <w:tcW w:w="660" w:type="pct"/>
            <w:vAlign w:val="center"/>
            <w:textDirection w:val="lrTb"/>
            <w:noWrap/>
          </w:tcPr>
          <w:p>
            <w:pPr>
              <w:jc w:val="righ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033" w:type="pct"/>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284"/>
        </w:trPr>
        <w:tc>
          <w:tcPr>
            <w:tcBorders>
              <w:top w:val="none" w:color="000000" w:sz="4" w:space="0"/>
              <w:left w:val="single" w:color="auto" w:sz="4" w:space="0"/>
              <w:bottom w:val="single" w:color="auto" w:sz="4" w:space="0"/>
              <w:right w:val="single" w:color="auto" w:sz="4" w:space="0"/>
            </w:tcBorders>
            <w:tcW w:w="406" w:type="pct"/>
            <w:vAlign w:val="top"/>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1.3.1</w:t>
            </w:r>
            <w:r/>
          </w:p>
        </w:tc>
        <w:tc>
          <w:tcPr>
            <w:tcBorders>
              <w:top w:val="none" w:color="000000" w:sz="4" w:space="0"/>
              <w:left w:val="none" w:color="000000" w:sz="4" w:space="0"/>
              <w:bottom w:val="single" w:color="auto" w:sz="4" w:space="0"/>
              <w:right w:val="single" w:color="auto" w:sz="4" w:space="0"/>
            </w:tcBorders>
            <w:tcW w:w="574" w:type="pct"/>
            <w:vAlign w:val="top"/>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春节和中秋费用</w:t>
            </w:r>
            <w:r/>
          </w:p>
        </w:tc>
        <w:tc>
          <w:tcPr>
            <w:tcBorders>
              <w:top w:val="none" w:color="000000" w:sz="4" w:space="0"/>
              <w:left w:val="none" w:color="000000" w:sz="4" w:space="0"/>
              <w:bottom w:val="single" w:color="auto" w:sz="4" w:space="0"/>
              <w:right w:val="single" w:color="auto" w:sz="4" w:space="0"/>
            </w:tcBorders>
            <w:tcW w:w="1325"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660" w:type="pct"/>
            <w:vAlign w:val="center"/>
            <w:textDirection w:val="lrTb"/>
            <w:noWrap/>
          </w:tcPr>
          <w:p>
            <w:pPr>
              <w:jc w:val="righ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033" w:type="pct"/>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406"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1.3.2</w:t>
            </w:r>
            <w:r/>
          </w:p>
        </w:tc>
        <w:tc>
          <w:tcPr>
            <w:tcBorders>
              <w:top w:val="none" w:color="000000" w:sz="4" w:space="0"/>
              <w:left w:val="none" w:color="000000" w:sz="4" w:space="0"/>
              <w:bottom w:val="single" w:color="auto" w:sz="4" w:space="0"/>
              <w:right w:val="single" w:color="auto" w:sz="4" w:space="0"/>
            </w:tcBorders>
            <w:tcW w:w="574"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夏季高温补贴</w:t>
            </w:r>
            <w:r/>
          </w:p>
        </w:tc>
        <w:tc>
          <w:tcPr>
            <w:tcBorders>
              <w:top w:val="none" w:color="000000" w:sz="4" w:space="0"/>
              <w:left w:val="none" w:color="000000" w:sz="4" w:space="0"/>
              <w:bottom w:val="single" w:color="auto" w:sz="4" w:space="0"/>
              <w:right w:val="single" w:color="auto" w:sz="4" w:space="0"/>
            </w:tcBorders>
            <w:tcW w:w="1325"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660"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033" w:type="pct"/>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6-9月，共4个月，补贴标准按江苏省相关规定执行，即不得低于300元/人/月</w:t>
            </w:r>
            <w:r/>
          </w:p>
        </w:tc>
      </w:tr>
      <w:tr>
        <w:trPr>
          <w:trHeight w:val="284"/>
        </w:trPr>
        <w:tc>
          <w:tcPr>
            <w:tcBorders>
              <w:top w:val="none" w:color="000000" w:sz="4" w:space="0"/>
              <w:left w:val="single" w:color="auto" w:sz="4" w:space="0"/>
              <w:bottom w:val="single" w:color="auto" w:sz="4" w:space="0"/>
              <w:right w:val="single" w:color="auto" w:sz="4" w:space="0"/>
            </w:tcBorders>
            <w:tcW w:w="406" w:type="pct"/>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2</w:t>
            </w:r>
            <w:r/>
          </w:p>
        </w:tc>
        <w:tc>
          <w:tcPr>
            <w:tcBorders>
              <w:top w:val="none" w:color="000000" w:sz="4" w:space="0"/>
              <w:left w:val="none" w:color="000000" w:sz="4" w:space="0"/>
              <w:bottom w:val="single" w:color="auto" w:sz="4" w:space="0"/>
              <w:right w:val="single" w:color="auto" w:sz="4" w:space="0"/>
            </w:tcBorders>
            <w:tcW w:w="574" w:type="pct"/>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服装费用</w:t>
            </w:r>
            <w:r/>
          </w:p>
        </w:tc>
        <w:tc>
          <w:tcPr>
            <w:tcBorders>
              <w:top w:val="none" w:color="000000" w:sz="4" w:space="0"/>
              <w:left w:val="none" w:color="000000" w:sz="4" w:space="0"/>
              <w:bottom w:val="single" w:color="auto" w:sz="4" w:space="0"/>
              <w:right w:val="single" w:color="auto" w:sz="4" w:space="0"/>
            </w:tcBorders>
            <w:tcW w:w="1325" w:type="pct"/>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660" w:type="pct"/>
            <w:vAlign w:val="center"/>
            <w:textDirection w:val="lrTb"/>
            <w:noWrap/>
          </w:tcPr>
          <w:p>
            <w:pPr>
              <w:jc w:val="righ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033" w:type="pct"/>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406"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2.1</w:t>
            </w:r>
            <w:r/>
          </w:p>
        </w:tc>
        <w:tc>
          <w:tcPr>
            <w:tcBorders>
              <w:top w:val="none" w:color="000000" w:sz="4" w:space="0"/>
              <w:left w:val="none" w:color="000000" w:sz="4" w:space="0"/>
              <w:bottom w:val="single" w:color="auto" w:sz="4" w:space="0"/>
              <w:right w:val="single" w:color="auto" w:sz="4" w:space="0"/>
            </w:tcBorders>
            <w:tcW w:w="574"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服装费用</w:t>
            </w:r>
            <w:r/>
          </w:p>
        </w:tc>
        <w:tc>
          <w:tcPr>
            <w:tcBorders>
              <w:top w:val="none" w:color="000000" w:sz="4" w:space="0"/>
              <w:left w:val="none" w:color="000000" w:sz="4" w:space="0"/>
              <w:bottom w:val="single" w:color="auto" w:sz="4" w:space="0"/>
              <w:right w:val="single" w:color="auto" w:sz="4" w:space="0"/>
            </w:tcBorders>
            <w:tcW w:w="1325"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660" w:type="pct"/>
            <w:vAlign w:val="center"/>
            <w:textDirection w:val="lrTb"/>
            <w:noWrap/>
          </w:tcPr>
          <w:p>
            <w:pPr>
              <w:jc w:val="righ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033" w:type="pct"/>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406" w:type="pct"/>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3</w:t>
            </w:r>
            <w:r/>
          </w:p>
        </w:tc>
        <w:tc>
          <w:tcPr>
            <w:tcBorders>
              <w:top w:val="none" w:color="000000" w:sz="4" w:space="0"/>
              <w:left w:val="none" w:color="000000" w:sz="4" w:space="0"/>
              <w:bottom w:val="single" w:color="auto" w:sz="4" w:space="0"/>
              <w:right w:val="single" w:color="auto" w:sz="4" w:space="0"/>
            </w:tcBorders>
            <w:tcW w:w="574" w:type="pct"/>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管理物耗</w:t>
            </w:r>
            <w:r/>
          </w:p>
        </w:tc>
        <w:tc>
          <w:tcPr>
            <w:tcBorders>
              <w:top w:val="none" w:color="000000" w:sz="4" w:space="0"/>
              <w:left w:val="none" w:color="000000" w:sz="4" w:space="0"/>
              <w:bottom w:val="single" w:color="auto" w:sz="4" w:space="0"/>
              <w:right w:val="single" w:color="auto" w:sz="4" w:space="0"/>
            </w:tcBorders>
            <w:tcW w:w="1325" w:type="pct"/>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660" w:type="pct"/>
            <w:vAlign w:val="center"/>
            <w:textDirection w:val="lrTb"/>
            <w:noWrap/>
          </w:tcPr>
          <w:p>
            <w:pPr>
              <w:jc w:val="righ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033" w:type="pct"/>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406"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3.1</w:t>
            </w:r>
            <w:r/>
          </w:p>
        </w:tc>
        <w:tc>
          <w:tcPr>
            <w:tcBorders>
              <w:top w:val="none" w:color="000000" w:sz="4" w:space="0"/>
              <w:left w:val="none" w:color="000000" w:sz="4" w:space="0"/>
              <w:bottom w:val="single" w:color="auto" w:sz="4" w:space="0"/>
              <w:right w:val="single" w:color="auto" w:sz="4" w:space="0"/>
            </w:tcBorders>
            <w:tcW w:w="574"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物耗</w:t>
            </w:r>
            <w:r/>
          </w:p>
        </w:tc>
        <w:tc>
          <w:tcPr>
            <w:tcBorders>
              <w:top w:val="none" w:color="000000" w:sz="4" w:space="0"/>
              <w:left w:val="none" w:color="000000" w:sz="4" w:space="0"/>
              <w:bottom w:val="single" w:color="auto" w:sz="4" w:space="0"/>
              <w:right w:val="single" w:color="auto" w:sz="4" w:space="0"/>
            </w:tcBorders>
            <w:tcW w:w="1325" w:type="pct"/>
            <w:vAlign w:val="center"/>
            <w:textDirection w:val="lrTb"/>
            <w:noWrap/>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660" w:type="pct"/>
            <w:vAlign w:val="center"/>
            <w:textDirection w:val="lrTb"/>
            <w:noWrap/>
          </w:tcPr>
          <w:p>
            <w:pPr>
              <w:jc w:val="righ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033" w:type="pct"/>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清洁工具、劳保用品、消杀用品、洗涤用品等</w:t>
            </w:r>
            <w:r/>
          </w:p>
        </w:tc>
      </w:tr>
      <w:tr>
        <w:trPr>
          <w:trHeight w:val="284"/>
        </w:trPr>
        <w:tc>
          <w:tcPr>
            <w:tcBorders>
              <w:top w:val="none" w:color="000000" w:sz="4" w:space="0"/>
              <w:left w:val="single" w:color="auto" w:sz="4" w:space="0"/>
              <w:bottom w:val="single" w:color="auto" w:sz="4" w:space="0"/>
              <w:right w:val="single" w:color="auto" w:sz="4" w:space="0"/>
            </w:tcBorders>
            <w:tcW w:w="406" w:type="pct"/>
            <w:vAlign w:val="center"/>
            <w:textDirection w:val="lrTb"/>
            <w:noWrap/>
          </w:tcPr>
          <w:p>
            <w:pPr>
              <w:jc w:val="center"/>
              <w:widowControl/>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 xml:space="preserve">4</w:t>
            </w:r>
            <w:r/>
          </w:p>
        </w:tc>
        <w:tc>
          <w:tcPr>
            <w:tcBorders>
              <w:top w:val="none" w:color="000000" w:sz="4" w:space="0"/>
              <w:left w:val="none" w:color="000000" w:sz="4" w:space="0"/>
              <w:bottom w:val="single" w:color="auto" w:sz="4" w:space="0"/>
              <w:right w:val="single" w:color="auto" w:sz="4" w:space="0"/>
            </w:tcBorders>
            <w:tcW w:w="574" w:type="pct"/>
            <w:vAlign w:val="center"/>
            <w:textDirection w:val="lrTb"/>
            <w:noWrap/>
          </w:tcPr>
          <w:p>
            <w:pPr>
              <w:jc w:val="center"/>
              <w:widowControl/>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 xml:space="preserve">公厕管理费用</w:t>
            </w:r>
            <w:r/>
          </w:p>
        </w:tc>
        <w:tc>
          <w:tcPr>
            <w:tcBorders>
              <w:top w:val="none" w:color="000000" w:sz="4" w:space="0"/>
              <w:left w:val="none" w:color="000000" w:sz="4" w:space="0"/>
              <w:bottom w:val="single" w:color="auto" w:sz="4" w:space="0"/>
              <w:right w:val="single" w:color="auto" w:sz="4" w:space="0"/>
            </w:tcBorders>
            <w:tcW w:w="1325" w:type="pct"/>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660" w:type="pct"/>
            <w:vAlign w:val="center"/>
            <w:textDirection w:val="lrTb"/>
            <w:noWrap/>
          </w:tcPr>
          <w:p>
            <w:pPr>
              <w:jc w:val="righ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033" w:type="pct"/>
            <w:vAlign w:val="center"/>
            <w:textDirection w:val="lrTb"/>
            <w:noWrap/>
          </w:tcPr>
          <w:p>
            <w:pPr>
              <w:jc w:val="left"/>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r>
            <w:r/>
          </w:p>
        </w:tc>
      </w:tr>
      <w:tr>
        <w:trPr>
          <w:trHeight w:val="284"/>
        </w:trPr>
        <w:tc>
          <w:tcPr>
            <w:tcBorders>
              <w:top w:val="none" w:color="000000" w:sz="4" w:space="0"/>
              <w:left w:val="single" w:color="auto" w:sz="4" w:space="0"/>
              <w:bottom w:val="single" w:color="auto" w:sz="4" w:space="0"/>
              <w:right w:val="single" w:color="auto" w:sz="4" w:space="0"/>
            </w:tcBorders>
            <w:tcW w:w="406" w:type="pct"/>
            <w:vAlign w:val="center"/>
            <w:textDirection w:val="lrTb"/>
            <w:noWrap/>
          </w:tcPr>
          <w:p>
            <w:pPr>
              <w:jc w:val="center"/>
              <w:widowControl/>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 xml:space="preserve">5</w:t>
            </w:r>
            <w:r/>
          </w:p>
        </w:tc>
        <w:tc>
          <w:tcPr>
            <w:tcBorders>
              <w:top w:val="none" w:color="000000" w:sz="4" w:space="0"/>
              <w:left w:val="none" w:color="000000" w:sz="4" w:space="0"/>
              <w:bottom w:val="single" w:color="auto" w:sz="4" w:space="0"/>
              <w:right w:val="single" w:color="auto" w:sz="4" w:space="0"/>
            </w:tcBorders>
            <w:tcW w:w="574" w:type="pct"/>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val="en-US" w:eastAsia="zh-CN"/>
              </w:rPr>
              <w:t xml:space="preserve">其他费用</w:t>
            </w:r>
            <w:r/>
          </w:p>
        </w:tc>
        <w:tc>
          <w:tcPr>
            <w:tcBorders>
              <w:top w:val="none" w:color="000000" w:sz="4" w:space="0"/>
              <w:left w:val="none" w:color="000000" w:sz="4" w:space="0"/>
              <w:bottom w:val="single" w:color="auto" w:sz="4" w:space="0"/>
              <w:right w:val="single" w:color="auto" w:sz="4" w:space="0"/>
            </w:tcBorders>
            <w:tcW w:w="1325" w:type="pct"/>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660" w:type="pct"/>
            <w:vAlign w:val="center"/>
            <w:textDirection w:val="lrTb"/>
            <w:noWrap/>
          </w:tcPr>
          <w:p>
            <w:pPr>
              <w:jc w:val="righ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033" w:type="pct"/>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投标人</w:t>
            </w:r>
            <w:r>
              <w:rPr>
                <w:rFonts w:hint="eastAsia" w:ascii="宋体" w:hAnsi="宋体" w:eastAsia="宋体" w:cs="宋体"/>
                <w:color w:val="auto"/>
                <w:sz w:val="20"/>
                <w:szCs w:val="20"/>
                <w:highlight w:val="none"/>
              </w:rPr>
              <w:t xml:space="preserve">认为可能发生的其他费用</w:t>
            </w:r>
            <w:r/>
          </w:p>
        </w:tc>
      </w:tr>
      <w:tr>
        <w:trPr>
          <w:trHeight w:val="284"/>
        </w:trPr>
        <w:tc>
          <w:tcPr>
            <w:tcBorders>
              <w:top w:val="none" w:color="000000" w:sz="4" w:space="0"/>
              <w:left w:val="single" w:color="auto" w:sz="4" w:space="0"/>
              <w:bottom w:val="single" w:color="auto" w:sz="4" w:space="0"/>
              <w:right w:val="single" w:color="auto" w:sz="4" w:space="0"/>
            </w:tcBorders>
            <w:tcW w:w="406" w:type="pct"/>
            <w:vAlign w:val="center"/>
            <w:textDirection w:val="lrTb"/>
            <w:noWrap/>
          </w:tcPr>
          <w:p>
            <w:pPr>
              <w:jc w:val="center"/>
              <w:widowControl/>
              <w:rPr>
                <w:rFonts w:hint="eastAsia" w:ascii="宋体" w:hAnsi="宋体" w:eastAsia="宋体" w:cs="宋体"/>
                <w:b/>
                <w:bCs/>
                <w:color w:val="auto"/>
                <w:sz w:val="20"/>
                <w:szCs w:val="20"/>
                <w:highlight w:val="none"/>
                <w:lang w:eastAsia="zh-CN"/>
              </w:rPr>
            </w:pPr>
            <w:r>
              <w:rPr>
                <w:rFonts w:hint="eastAsia" w:ascii="宋体" w:hAnsi="宋体" w:eastAsia="宋体" w:cs="宋体"/>
                <w:b/>
                <w:bCs/>
                <w:color w:val="auto"/>
                <w:sz w:val="20"/>
                <w:szCs w:val="20"/>
                <w:highlight w:val="none"/>
                <w:lang w:val="en-US" w:eastAsia="zh-CN"/>
              </w:rPr>
              <w:t xml:space="preserve">6</w:t>
            </w:r>
            <w:r/>
          </w:p>
        </w:tc>
        <w:tc>
          <w:tcPr>
            <w:tcBorders>
              <w:top w:val="none" w:color="000000" w:sz="4" w:space="0"/>
              <w:left w:val="none" w:color="000000" w:sz="4" w:space="0"/>
              <w:bottom w:val="single" w:color="auto" w:sz="4" w:space="0"/>
              <w:right w:val="single" w:color="auto" w:sz="4" w:space="0"/>
            </w:tcBorders>
            <w:tcW w:w="574" w:type="pct"/>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税金</w:t>
            </w:r>
            <w:r/>
          </w:p>
        </w:tc>
        <w:tc>
          <w:tcPr>
            <w:tcBorders>
              <w:top w:val="none" w:color="000000" w:sz="4" w:space="0"/>
              <w:left w:val="none" w:color="000000" w:sz="4" w:space="0"/>
              <w:bottom w:val="single" w:color="auto" w:sz="4" w:space="0"/>
              <w:right w:val="single" w:color="auto" w:sz="4" w:space="0"/>
            </w:tcBorders>
            <w:tcW w:w="1325" w:type="pct"/>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val="0"/>
                <w:bCs w:val="0"/>
                <w:color w:val="auto"/>
                <w:sz w:val="20"/>
                <w:szCs w:val="20"/>
                <w:highlight w:val="none"/>
              </w:rPr>
              <w:t xml:space="preserve">（</w:t>
            </w:r>
            <w:r>
              <w:rPr>
                <w:rFonts w:hint="eastAsia" w:ascii="宋体" w:hAnsi="宋体" w:eastAsia="宋体" w:cs="宋体"/>
                <w:b w:val="0"/>
                <w:bCs w:val="0"/>
                <w:color w:val="auto"/>
                <w:sz w:val="20"/>
                <w:szCs w:val="20"/>
                <w:highlight w:val="none"/>
                <w:lang w:val="en-US" w:eastAsia="zh-CN"/>
              </w:rPr>
              <w:t xml:space="preserve">1+2+3+4</w:t>
            </w:r>
            <w:r>
              <w:rPr>
                <w:rFonts w:hint="eastAsia" w:ascii="宋体" w:hAnsi="宋体" w:eastAsia="宋体" w:cs="宋体"/>
                <w:b w:val="0"/>
                <w:bCs w:val="0"/>
                <w:color w:val="auto"/>
                <w:sz w:val="20"/>
                <w:szCs w:val="20"/>
                <w:highlight w:val="none"/>
              </w:rPr>
              <w:t xml:space="preserve">）×</w:t>
            </w:r>
            <w:r>
              <w:rPr>
                <w:rFonts w:hint="eastAsia" w:ascii="宋体" w:hAnsi="宋体" w:eastAsia="宋体" w:cs="宋体"/>
                <w:b w:val="0"/>
                <w:bCs w:val="0"/>
                <w:color w:val="auto"/>
                <w:sz w:val="20"/>
                <w:szCs w:val="20"/>
                <w:highlight w:val="none"/>
                <w:u w:val="single"/>
                <w:lang w:val="en-US" w:eastAsia="zh-CN"/>
              </w:rPr>
              <w:t xml:space="preserve">    </w:t>
            </w:r>
            <w:r>
              <w:rPr>
                <w:rFonts w:hint="eastAsia" w:ascii="宋体" w:hAnsi="宋体" w:eastAsia="宋体" w:cs="宋体"/>
                <w:b w:val="0"/>
                <w:bCs w:val="0"/>
                <w:color w:val="auto"/>
                <w:sz w:val="20"/>
                <w:szCs w:val="20"/>
                <w:highlight w:val="none"/>
              </w:rPr>
              <w:t xml:space="preserve">%</w:t>
            </w:r>
            <w:r/>
          </w:p>
        </w:tc>
        <w:tc>
          <w:tcPr>
            <w:tcBorders>
              <w:top w:val="none" w:color="000000" w:sz="4" w:space="0"/>
              <w:left w:val="none" w:color="000000" w:sz="4" w:space="0"/>
              <w:bottom w:val="single" w:color="auto" w:sz="4" w:space="0"/>
              <w:right w:val="single" w:color="auto" w:sz="4" w:space="0"/>
            </w:tcBorders>
            <w:tcW w:w="660" w:type="pct"/>
            <w:vAlign w:val="center"/>
            <w:textDirection w:val="lrTb"/>
            <w:noWrap/>
          </w:tcPr>
          <w:p>
            <w:pPr>
              <w:jc w:val="righ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033" w:type="pct"/>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税率不得低于投标人实际开票税率，投标时提供证明物业服务项目开票税率的证明材料。</w:t>
            </w:r>
            <w:r/>
          </w:p>
        </w:tc>
      </w:tr>
      <w:tr>
        <w:trPr>
          <w:trHeight w:val="284"/>
        </w:trPr>
        <w:tc>
          <w:tcPr>
            <w:tcBorders>
              <w:top w:val="none" w:color="000000" w:sz="4" w:space="0"/>
              <w:left w:val="single" w:color="auto" w:sz="4" w:space="0"/>
              <w:bottom w:val="single" w:color="auto" w:sz="4" w:space="0"/>
              <w:right w:val="single" w:color="auto" w:sz="4" w:space="0"/>
            </w:tcBorders>
            <w:tcW w:w="406" w:type="pct"/>
            <w:vAlign w:val="center"/>
            <w:textDirection w:val="lrTb"/>
            <w:noWrap/>
          </w:tcPr>
          <w:p>
            <w:pPr>
              <w:jc w:val="center"/>
              <w:widowControl/>
              <w:rPr>
                <w:rFonts w:hint="eastAsia" w:ascii="宋体" w:hAnsi="宋体" w:eastAsia="宋体" w:cs="宋体"/>
                <w:b/>
                <w:bCs/>
                <w:color w:val="auto"/>
                <w:sz w:val="20"/>
                <w:szCs w:val="20"/>
                <w:highlight w:val="none"/>
                <w:lang w:eastAsia="zh-CN"/>
              </w:rPr>
            </w:pPr>
            <w:r>
              <w:rPr>
                <w:rFonts w:hint="eastAsia" w:ascii="宋体" w:hAnsi="宋体" w:eastAsia="宋体" w:cs="宋体"/>
                <w:b/>
                <w:bCs/>
                <w:color w:val="auto"/>
                <w:sz w:val="20"/>
                <w:szCs w:val="20"/>
                <w:highlight w:val="none"/>
                <w:lang w:val="en-US" w:eastAsia="zh-CN"/>
              </w:rPr>
              <w:t xml:space="preserve">7</w:t>
            </w:r>
            <w:r/>
          </w:p>
        </w:tc>
        <w:tc>
          <w:tcPr>
            <w:tcBorders>
              <w:top w:val="none" w:color="000000" w:sz="4" w:space="0"/>
              <w:left w:val="none" w:color="000000" w:sz="4" w:space="0"/>
              <w:bottom w:val="single" w:color="auto" w:sz="4" w:space="0"/>
              <w:right w:val="single" w:color="auto" w:sz="4" w:space="0"/>
            </w:tcBorders>
            <w:tcW w:w="574" w:type="pct"/>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投标总价</w:t>
            </w:r>
            <w:r/>
          </w:p>
        </w:tc>
        <w:tc>
          <w:tcPr>
            <w:tcBorders>
              <w:top w:val="none" w:color="000000" w:sz="4" w:space="0"/>
              <w:left w:val="none" w:color="000000" w:sz="4" w:space="0"/>
              <w:bottom w:val="single" w:color="auto" w:sz="4" w:space="0"/>
              <w:right w:val="single" w:color="auto" w:sz="4" w:space="0"/>
            </w:tcBorders>
            <w:tcW w:w="1325" w:type="pct"/>
            <w:vAlign w:val="center"/>
            <w:textDirection w:val="lrTb"/>
            <w:noWrap/>
          </w:tcPr>
          <w:p>
            <w:pPr>
              <w:jc w:val="center"/>
              <w:widowControl/>
              <w:rPr>
                <w:rFonts w:hint="eastAsia" w:ascii="宋体" w:hAnsi="宋体" w:eastAsia="宋体" w:cs="宋体"/>
                <w:b/>
                <w:bCs/>
                <w:color w:val="auto"/>
                <w:sz w:val="20"/>
                <w:szCs w:val="20"/>
                <w:highlight w:val="none"/>
              </w:rPr>
            </w:pPr>
            <w:r>
              <w:rPr>
                <w:rFonts w:hint="eastAsia" w:ascii="宋体" w:hAnsi="宋体" w:eastAsia="宋体" w:cs="宋体"/>
                <w:b w:val="0"/>
                <w:bCs w:val="0"/>
                <w:color w:val="auto"/>
                <w:sz w:val="20"/>
                <w:szCs w:val="20"/>
                <w:highlight w:val="none"/>
              </w:rPr>
              <w:t xml:space="preserve">（</w:t>
            </w:r>
            <w:r>
              <w:rPr>
                <w:rFonts w:hint="eastAsia" w:ascii="宋体" w:hAnsi="宋体" w:eastAsia="宋体" w:cs="宋体"/>
                <w:b w:val="0"/>
                <w:bCs w:val="0"/>
                <w:color w:val="auto"/>
                <w:sz w:val="20"/>
                <w:szCs w:val="20"/>
                <w:highlight w:val="none"/>
                <w:lang w:val="en-US" w:eastAsia="zh-CN"/>
              </w:rPr>
              <w:t xml:space="preserve">1+2+3+4+5+6</w:t>
            </w:r>
            <w:r>
              <w:rPr>
                <w:rFonts w:hint="eastAsia" w:ascii="宋体" w:hAnsi="宋体" w:eastAsia="宋体" w:cs="宋体"/>
                <w:b w:val="0"/>
                <w:bCs w:val="0"/>
                <w:color w:val="auto"/>
                <w:sz w:val="20"/>
                <w:szCs w:val="20"/>
                <w:highlight w:val="none"/>
              </w:rPr>
              <w:t xml:space="preserve">）之和</w:t>
            </w:r>
            <w:r/>
          </w:p>
        </w:tc>
        <w:tc>
          <w:tcPr>
            <w:tcBorders>
              <w:top w:val="none" w:color="000000" w:sz="4" w:space="0"/>
              <w:left w:val="none" w:color="000000" w:sz="4" w:space="0"/>
              <w:bottom w:val="single" w:color="auto" w:sz="4" w:space="0"/>
              <w:right w:val="single" w:color="auto" w:sz="4" w:space="0"/>
            </w:tcBorders>
            <w:tcW w:w="660" w:type="pct"/>
            <w:vAlign w:val="center"/>
            <w:textDirection w:val="lrTb"/>
            <w:noWrap/>
          </w:tcPr>
          <w:p>
            <w:pPr>
              <w:jc w:val="righ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Borders>
              <w:top w:val="none" w:color="000000" w:sz="4" w:space="0"/>
              <w:left w:val="none" w:color="000000" w:sz="4" w:space="0"/>
              <w:bottom w:val="single" w:color="auto" w:sz="4" w:space="0"/>
              <w:right w:val="single" w:color="auto" w:sz="4" w:space="0"/>
            </w:tcBorders>
            <w:tcW w:w="2033" w:type="pct"/>
            <w:vAlign w:val="center"/>
            <w:textDirection w:val="lrTb"/>
            <w:noWrap/>
          </w:tcPr>
          <w:p>
            <w:pPr>
              <w:jc w:val="left"/>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　</w:t>
            </w:r>
            <w:r/>
          </w:p>
        </w:tc>
      </w:tr>
    </w:tbl>
    <w:p>
      <w:pPr>
        <w:jc w:val="right"/>
        <w:spacing w:before="120" w:after="120" w:line="240" w:lineRule="auto"/>
        <w:widowControl w:val="off"/>
        <w:rPr>
          <w:rFonts w:hint="eastAsia" w:ascii="宋体" w:hAnsi="宋体" w:eastAsia="宋体" w:cs="宋体"/>
          <w:color w:val="auto"/>
          <w:sz w:val="21"/>
          <w:szCs w:val="21"/>
          <w:highlight w:val="none"/>
          <w:u w:val="single"/>
          <w:lang w:val="en-US" w:eastAsia="zh-CN" w:bidi="th-TH"/>
        </w:rPr>
      </w:pPr>
      <w:r>
        <w:rPr>
          <w:rFonts w:hint="eastAsia" w:ascii="宋体" w:hAnsi="宋体" w:eastAsia="宋体" w:cs="宋体"/>
          <w:color w:val="auto"/>
          <w:sz w:val="21"/>
          <w:szCs w:val="21"/>
          <w:highlight w:val="none"/>
          <w:lang w:val="en-US" w:eastAsia="zh-CN" w:bidi="th-TH"/>
        </w:rPr>
        <w:t xml:space="preserve">投标人（盖章）：</w:t>
      </w:r>
      <w:r>
        <w:rPr>
          <w:rFonts w:hint="eastAsia" w:ascii="宋体" w:hAnsi="宋体" w:eastAsia="宋体" w:cs="宋体"/>
          <w:color w:val="auto"/>
          <w:sz w:val="21"/>
          <w:szCs w:val="21"/>
          <w:highlight w:val="none"/>
          <w:u w:val="single"/>
          <w:lang w:val="en-US" w:eastAsia="zh-CN" w:bidi="th-TH"/>
        </w:rPr>
        <w:t xml:space="preserve">                 </w:t>
      </w:r>
      <w:r/>
    </w:p>
    <w:p>
      <w:pPr>
        <w:jc w:val="right"/>
        <w:spacing w:before="120" w:after="120" w:line="240" w:lineRule="auto"/>
        <w:widowControl w:val="off"/>
        <w:rPr>
          <w:rFonts w:hint="eastAsia" w:ascii="宋体" w:hAnsi="宋体" w:eastAsia="宋体" w:cs="宋体"/>
          <w:color w:val="auto"/>
          <w:sz w:val="21"/>
          <w:szCs w:val="21"/>
          <w:highlight w:val="none"/>
          <w:lang w:val="en-US" w:eastAsia="zh-CN" w:bidi="th-TH"/>
        </w:rPr>
      </w:pPr>
      <w:r>
        <w:rPr>
          <w:rFonts w:hint="eastAsia" w:ascii="宋体" w:hAnsi="宋体" w:eastAsia="宋体" w:cs="宋体"/>
          <w:color w:val="auto"/>
          <w:sz w:val="21"/>
          <w:szCs w:val="21"/>
          <w:highlight w:val="none"/>
          <w:lang w:val="en-US" w:eastAsia="zh-CN" w:bidi="th-TH"/>
        </w:rPr>
        <w:t xml:space="preserve">法定代表人（签字或盖章）：</w:t>
      </w:r>
      <w:r>
        <w:rPr>
          <w:rFonts w:hint="eastAsia" w:ascii="宋体" w:hAnsi="宋体" w:eastAsia="宋体" w:cs="宋体"/>
          <w:color w:val="auto"/>
          <w:sz w:val="21"/>
          <w:szCs w:val="21"/>
          <w:highlight w:val="none"/>
          <w:u w:val="single"/>
          <w:lang w:val="en-US" w:eastAsia="zh-CN" w:bidi="th-TH"/>
        </w:rPr>
        <w:t xml:space="preserve">        </w:t>
      </w:r>
      <w:r/>
    </w:p>
    <w:p>
      <w:pPr>
        <w:jc w:val="right"/>
        <w:spacing w:before="120" w:after="120" w:line="240" w:lineRule="auto"/>
        <w:widowControl w:val="off"/>
        <w:rPr>
          <w:rFonts w:hint="eastAsia" w:ascii="宋体" w:hAnsi="宋体" w:eastAsia="宋体" w:cs="宋体"/>
          <w:color w:val="auto"/>
          <w:sz w:val="21"/>
          <w:szCs w:val="21"/>
          <w:highlight w:val="none"/>
          <w:u w:val="single"/>
          <w:lang w:val="en-US" w:eastAsia="zh-CN" w:bidi="th-TH"/>
        </w:rPr>
      </w:pPr>
      <w:r>
        <w:rPr>
          <w:rFonts w:hint="eastAsia" w:ascii="宋体" w:hAnsi="宋体" w:eastAsia="宋体" w:cs="宋体"/>
          <w:color w:val="auto"/>
          <w:sz w:val="21"/>
          <w:szCs w:val="21"/>
          <w:highlight w:val="none"/>
          <w:lang w:val="en-US" w:eastAsia="zh-CN" w:bidi="th-TH"/>
        </w:rPr>
        <w:t xml:space="preserve">日期：</w:t>
      </w:r>
      <w:r>
        <w:rPr>
          <w:rFonts w:hint="eastAsia" w:ascii="宋体" w:hAnsi="宋体" w:eastAsia="宋体" w:cs="宋体"/>
          <w:color w:val="auto"/>
          <w:sz w:val="21"/>
          <w:szCs w:val="21"/>
          <w:highlight w:val="none"/>
          <w:u w:val="single"/>
          <w:lang w:val="en-US" w:eastAsia="zh-CN" w:bidi="th-TH"/>
        </w:rPr>
        <w:t xml:space="preserve">       年   月   日</w:t>
      </w:r>
      <w:r/>
    </w:p>
    <w:p>
      <w:pPr>
        <w:pStyle w:val="716"/>
        <w:jc w:val="right"/>
        <w:spacing w:beforeAutospacing="0" w:afterAutospacing="0"/>
        <w:rPr>
          <w:color w:val="auto"/>
          <w:highlight w:val="none"/>
        </w:rPr>
      </w:pPr>
      <w:r>
        <w:rPr>
          <w:color w:val="auto"/>
          <w:highlight w:val="none"/>
        </w:rPr>
      </w:r>
      <w:r/>
    </w:p>
    <w:p>
      <w:pPr>
        <w:pStyle w:val="716"/>
        <w:jc w:val="both"/>
        <w:spacing w:beforeAutospacing="0" w:afterAutospacing="0" w:line="240" w:lineRule="auto"/>
        <w:rPr>
          <w:color w:val="auto"/>
          <w:sz w:val="22"/>
          <w:szCs w:val="22"/>
          <w:highlight w:val="none"/>
        </w:rPr>
      </w:pPr>
      <w:r>
        <w:rPr>
          <w:rFonts w:hint="eastAsia" w:ascii="Times New Roman" w:hAnsi="Times New Roman" w:eastAsia="宋体" w:cs="Times New Roman"/>
          <w:b/>
          <w:bCs/>
          <w:i w:val="0"/>
          <w:iCs w:val="0"/>
          <w:color w:val="auto"/>
          <w:sz w:val="22"/>
          <w:szCs w:val="20"/>
          <w:highlight w:val="none"/>
          <w:lang w:val="en-US" w:eastAsia="zh-CN"/>
        </w:rPr>
        <w:t xml:space="preserve">注：投标分项报价表中必须至少有上述明细，且各项费用不得低于上述备注栏的要求进行报价，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70"/>
        <w:spacing w:line="240" w:lineRule="auto"/>
        <w:rPr>
          <w:rFonts w:ascii="宋体" w:hAnsi="宋体"/>
          <w:b/>
          <w:color w:val="auto"/>
          <w:sz w:val="22"/>
          <w:szCs w:val="22"/>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b/>
          <w:color w:val="auto"/>
          <w:sz w:val="22"/>
          <w:szCs w:val="22"/>
          <w:highlight w:val="none"/>
        </w:rPr>
        <w:t xml:space="preserve">投标人</w:t>
      </w:r>
      <w:r>
        <w:rPr>
          <w:rFonts w:hint="eastAsia" w:ascii="宋体" w:hAnsi="Arial" w:cs="宋体"/>
          <w:b/>
          <w:bCs/>
          <w:color w:val="auto"/>
          <w:sz w:val="22"/>
          <w:szCs w:val="22"/>
          <w:highlight w:val="none"/>
          <w:lang w:val="zh-CN"/>
        </w:rPr>
        <w:t xml:space="preserve">所提供人员的费用不得低于上述标准进行测算，</w:t>
      </w:r>
      <w:r>
        <w:rPr>
          <w:rFonts w:hint="eastAsia" w:ascii="宋体" w:hAnsi="宋体"/>
          <w:b/>
          <w:color w:val="auto"/>
          <w:sz w:val="22"/>
          <w:szCs w:val="22"/>
          <w:highlight w:val="none"/>
        </w:rPr>
        <w:t xml:space="preserve">否则</w:t>
      </w:r>
      <w:r>
        <w:rPr>
          <w:rFonts w:hint="eastAsia" w:ascii="宋体" w:hAnsi="Arial" w:cs="宋体"/>
          <w:b/>
          <w:bCs/>
          <w:color w:val="auto"/>
          <w:sz w:val="22"/>
          <w:szCs w:val="22"/>
          <w:highlight w:val="none"/>
          <w:lang w:val="zh-CN"/>
        </w:rPr>
        <w:t xml:space="preserve">视为未实质性响应招标文件要求</w:t>
      </w:r>
      <w:r>
        <w:rPr>
          <w:rFonts w:hint="eastAsia" w:ascii="宋体" w:hAnsi="宋体"/>
          <w:b/>
          <w:color w:val="auto"/>
          <w:sz w:val="22"/>
          <w:szCs w:val="22"/>
          <w:highlight w:val="none"/>
        </w:rPr>
        <w:t xml:space="preserve">。如果招标公告发布之后</w:t>
      </w:r>
      <w:r>
        <w:rPr>
          <w:rFonts w:hint="eastAsia" w:ascii="宋体" w:hAnsi="宋体"/>
          <w:b/>
          <w:color w:val="auto"/>
          <w:sz w:val="22"/>
          <w:szCs w:val="22"/>
          <w:highlight w:val="none"/>
          <w:lang w:val="en-US" w:eastAsia="zh-CN"/>
        </w:rPr>
        <w:t xml:space="preserve">开标前</w:t>
      </w:r>
      <w:r>
        <w:rPr>
          <w:rFonts w:hint="eastAsia" w:ascii="宋体" w:hAnsi="宋体"/>
          <w:b/>
          <w:color w:val="auto"/>
          <w:sz w:val="22"/>
          <w:szCs w:val="22"/>
          <w:highlight w:val="none"/>
        </w:rPr>
        <w:t xml:space="preserve">遇政府调整职工最低工资标准或社会保险缴纳基数，</w:t>
      </w:r>
      <w:r>
        <w:rPr>
          <w:rFonts w:hint="eastAsia" w:ascii="宋体" w:hAnsi="宋体"/>
          <w:b/>
          <w:color w:val="auto"/>
          <w:sz w:val="22"/>
          <w:szCs w:val="22"/>
          <w:highlight w:val="none"/>
          <w:lang w:val="en-US" w:eastAsia="zh-CN"/>
        </w:rPr>
        <w:t xml:space="preserve">评标委员会进行符合性审查时</w:t>
      </w:r>
      <w:r>
        <w:rPr>
          <w:rFonts w:hint="eastAsia" w:ascii="宋体" w:hAnsi="宋体"/>
          <w:b/>
          <w:color w:val="auto"/>
          <w:sz w:val="22"/>
          <w:szCs w:val="22"/>
          <w:highlight w:val="none"/>
        </w:rPr>
        <w:t xml:space="preserve">可仍按上述标准</w:t>
      </w:r>
      <w:r>
        <w:rPr>
          <w:rFonts w:hint="eastAsia" w:ascii="宋体" w:hAnsi="宋体"/>
          <w:b/>
          <w:color w:val="auto"/>
          <w:sz w:val="22"/>
          <w:szCs w:val="22"/>
          <w:highlight w:val="none"/>
          <w:lang w:val="en-US" w:eastAsia="zh-CN"/>
        </w:rPr>
        <w:t xml:space="preserve">审查</w:t>
      </w:r>
      <w:r>
        <w:rPr>
          <w:rFonts w:hint="eastAsia" w:ascii="宋体" w:hAnsi="宋体"/>
          <w:b/>
          <w:color w:val="auto"/>
          <w:sz w:val="22"/>
          <w:szCs w:val="22"/>
          <w:highlight w:val="none"/>
        </w:rPr>
        <w:t xml:space="preserve">，中标后，</w:t>
      </w:r>
      <w:r>
        <w:rPr>
          <w:rFonts w:hint="eastAsia" w:ascii="宋体" w:hAnsi="宋体"/>
          <w:b/>
          <w:color w:val="auto"/>
          <w:sz w:val="22"/>
          <w:szCs w:val="22"/>
          <w:highlight w:val="none"/>
          <w:lang w:val="en-US" w:eastAsia="zh-CN"/>
        </w:rPr>
        <w:t xml:space="preserve">中标人应按照最新政策文件规定执行</w:t>
      </w:r>
      <w:r>
        <w:rPr>
          <w:rFonts w:hint="eastAsia" w:ascii="宋体" w:hAnsi="宋体"/>
          <w:b/>
          <w:color w:val="auto"/>
          <w:sz w:val="22"/>
          <w:szCs w:val="22"/>
          <w:highlight w:val="none"/>
        </w:rPr>
        <w:t xml:space="preserve">。</w:t>
      </w:r>
      <w:r/>
    </w:p>
    <w:p>
      <w:pPr>
        <w:pStyle w:val="716"/>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十三、技术要求响应及偏离表（分包号：**）</w:t>
      </w:r>
      <w:r/>
    </w:p>
    <w:tbl>
      <w:tblPr>
        <w:tblStyle w:val="69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bl>
    <w:p>
      <w:pPr>
        <w:pStyle w:val="716"/>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716"/>
        <w:jc w:val="center"/>
        <w:spacing w:beforeAutospacing="0" w:afterAutospacing="0"/>
        <w:rPr>
          <w:color w:val="auto"/>
          <w:highlight w:val="none"/>
        </w:rPr>
      </w:pPr>
      <w:r>
        <w:rPr>
          <w:color w:val="auto"/>
          <w:highlight w:val="none"/>
        </w:rPr>
        <w:t xml:space="preserve"> </w:t>
      </w:r>
      <w:r/>
    </w:p>
    <w:p>
      <w:pPr>
        <w:pStyle w:val="716"/>
        <w:jc w:val="center"/>
        <w:spacing w:beforeAutospacing="0" w:afterAutospacing="0"/>
        <w:rPr>
          <w:color w:val="auto"/>
          <w:highlight w:val="none"/>
        </w:rPr>
      </w:pPr>
      <w:r>
        <w:rPr>
          <w:color w:val="auto"/>
          <w:highlight w:val="none"/>
        </w:rPr>
        <w:t xml:space="preserve"> </w:t>
      </w:r>
      <w:r/>
    </w:p>
    <w:p>
      <w:pPr>
        <w:pStyle w:val="716"/>
        <w:jc w:val="center"/>
        <w:spacing w:beforeAutospacing="0" w:afterAutospacing="0"/>
        <w:rPr>
          <w:color w:val="auto"/>
          <w:highlight w:val="none"/>
        </w:rPr>
      </w:pPr>
      <w:r>
        <w:rPr>
          <w:color w:val="auto"/>
          <w:highlight w:val="none"/>
        </w:rPr>
        <w:t xml:space="preserve"> </w:t>
      </w:r>
      <w:r/>
    </w:p>
    <w:p>
      <w:pPr>
        <w:pStyle w:val="716"/>
        <w:jc w:val="center"/>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bookmarkStart w:id="157" w:name="_Hlt26955054"/>
      <w:r>
        <w:rPr>
          <w:rFonts w:hint="eastAsia" w:ascii="黑体" w:hAnsi="宋体" w:eastAsia="黑体" w:cs="黑体"/>
          <w:b/>
          <w:color w:val="auto"/>
          <w:sz w:val="32"/>
          <w:szCs w:val="32"/>
          <w:highlight w:val="none"/>
        </w:rPr>
        <w:br w:type="page" w:clear="all"/>
      </w:r>
      <w:r/>
    </w:p>
    <w:p>
      <w:pPr>
        <w:pStyle w:val="716"/>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十四、商务要求响应及偏离表（分包号：**）</w:t>
      </w:r>
      <w:r/>
    </w:p>
    <w:tbl>
      <w:tblPr>
        <w:tblStyle w:val="69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6"/>
              <w:jc w:val="center"/>
              <w:spacing w:beforeAutospacing="0" w:afterAutospacing="0"/>
              <w:rPr>
                <w:color w:val="auto"/>
                <w:highlight w:val="none"/>
              </w:rPr>
            </w:pPr>
            <w:r/>
            <w:bookmarkStart w:id="158" w:name="_Hlt26955056"/>
            <w:r/>
            <w:bookmarkStart w:id="159" w:name="_Hlt24879081"/>
            <w:r/>
            <w:bookmarkStart w:id="160" w:name="_Hlt26609391"/>
            <w:r/>
            <w:bookmarkStart w:id="161" w:name="_Hlt26580838"/>
            <w:r/>
            <w:bookmarkStart w:id="162" w:name="_Hlt26955064"/>
            <w:r/>
            <w:bookmarkStart w:id="163" w:name="_Hlt26671372"/>
            <w:r/>
            <w:bookmarkStart w:id="164" w:name="_Hlt26782999"/>
            <w:r/>
            <w:bookmarkStart w:id="165" w:name="_Hlt26671343"/>
            <w:r>
              <w:rPr>
                <w:rFonts w:hint="eastAsia" w:ascii="宋体" w:hAnsi="宋体" w:eastAsia="宋体" w:cs="宋体"/>
                <w:color w:val="auto"/>
                <w:highlight w:val="none"/>
              </w:rPr>
              <w:t xml:space="preserve">序号</w:t>
            </w:r>
            <w:bookmarkEnd w:id="158"/>
            <w:r/>
            <w:bookmarkEnd w:id="159"/>
            <w:r/>
            <w:bookmarkEnd w:id="160"/>
            <w:r/>
            <w:bookmarkEnd w:id="161"/>
            <w:r/>
            <w:bookmarkEnd w:id="162"/>
            <w:r/>
            <w:bookmarkEnd w:id="163"/>
            <w:r/>
            <w:bookmarkEnd w:id="164"/>
            <w:r/>
            <w:bookmarkEnd w:id="165"/>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6"/>
              <w:jc w:val="center"/>
              <w:spacing w:beforeAutospacing="0" w:afterAutospacing="0"/>
              <w:rPr>
                <w:color w:val="auto"/>
                <w:highlight w:val="none"/>
              </w:rPr>
            </w:pPr>
            <w:r>
              <w:rPr>
                <w:color w:val="auto"/>
                <w:highlight w:val="none"/>
              </w:rPr>
              <w:t xml:space="preserve"> </w:t>
            </w:r>
            <w:r/>
          </w:p>
        </w:tc>
      </w:tr>
    </w:tbl>
    <w:p>
      <w:pPr>
        <w:pStyle w:val="716"/>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716"/>
        <w:jc w:val="both"/>
        <w:spacing w:beforeAutospacing="0" w:afterAutospacing="0" w:line="480" w:lineRule="auto"/>
        <w:rPr>
          <w:color w:val="auto"/>
          <w:highlight w:val="none"/>
        </w:rPr>
      </w:pPr>
      <w:r>
        <w:rPr>
          <w:color w:val="auto"/>
          <w:highlight w:val="none"/>
        </w:rPr>
        <w:t xml:space="preserve"> </w:t>
      </w:r>
      <w:r/>
    </w:p>
    <w:p>
      <w:pPr>
        <w:pStyle w:val="716"/>
        <w:jc w:val="both"/>
        <w:spacing w:beforeAutospacing="0" w:afterAutospacing="0" w:line="480" w:lineRule="auto"/>
        <w:rPr>
          <w:color w:val="auto"/>
          <w:highlight w:val="none"/>
        </w:rPr>
      </w:pPr>
      <w:r>
        <w:rPr>
          <w:color w:val="auto"/>
          <w:highlight w:val="none"/>
        </w:rPr>
        <w:t xml:space="preserve"> </w:t>
      </w:r>
      <w:r/>
    </w:p>
    <w:p>
      <w:pPr>
        <w:pStyle w:val="716"/>
        <w:jc w:val="center"/>
        <w:spacing w:beforeAutospacing="0" w:afterAutospacing="0"/>
        <w:rPr>
          <w:color w:val="auto"/>
          <w:highlight w:val="none"/>
        </w:rPr>
      </w:pPr>
      <w:r/>
      <w:bookmarkStart w:id="166" w:name="_Hlt26671374"/>
      <w:r/>
      <w:bookmarkStart w:id="167" w:name="_Hlt26955066"/>
      <w:r/>
      <w:bookmarkStart w:id="168" w:name="_Toc462564146"/>
      <w:r/>
      <w:bookmarkStart w:id="169" w:name="_格式2__法定代表人授权书"/>
      <w:r/>
      <w:bookmarkStart w:id="170" w:name="_Hlt26609389"/>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t xml:space="preserve"> </w:t>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pStyle w:val="716"/>
        <w:jc w:val="both"/>
        <w:spacing w:beforeAutospacing="0" w:afterAutospacing="0"/>
        <w:rPr>
          <w:color w:val="auto"/>
          <w:highlight w:val="none"/>
        </w:rPr>
      </w:pPr>
      <w:r>
        <w:rPr>
          <w:color w:val="auto"/>
          <w:highlight w:val="none"/>
        </w:rPr>
      </w:r>
      <w:r/>
    </w:p>
    <w:p>
      <w:pPr>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br w:type="page" w:clear="all"/>
      </w:r>
      <w:r/>
    </w:p>
    <w:p>
      <w:pPr>
        <w:pStyle w:val="716"/>
        <w:jc w:val="both"/>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十五、开标一览表</w:t>
      </w:r>
      <w:r/>
    </w:p>
    <w:p>
      <w:pPr>
        <w:pStyle w:val="716"/>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716"/>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71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716"/>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694"/>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16"/>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16"/>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16"/>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716"/>
        <w:jc w:val="both"/>
        <w:spacing w:beforeAutospacing="0" w:afterAutospacing="0"/>
        <w:rPr>
          <w:color w:val="auto"/>
          <w:highlight w:val="none"/>
        </w:rPr>
      </w:pPr>
      <w:r>
        <w:rPr>
          <w:color w:val="auto"/>
          <w:highlight w:val="none"/>
        </w:rPr>
        <w:t xml:space="preserve"> </w:t>
      </w:r>
      <w:r/>
    </w:p>
    <w:p>
      <w:pPr>
        <w:pStyle w:val="716"/>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16"/>
        <w:ind w:firstLine="480"/>
        <w:jc w:val="both"/>
        <w:spacing w:beforeAutospacing="0" w:afterAutospacing="0"/>
        <w:rPr>
          <w:color w:val="auto"/>
          <w:highlight w:val="none"/>
        </w:rPr>
      </w:pPr>
      <w:r>
        <w:rPr>
          <w:color w:val="auto"/>
          <w:highlight w:val="none"/>
        </w:rPr>
        <w:t xml:space="preserve"> </w:t>
      </w:r>
      <w:r/>
    </w:p>
    <w:p>
      <w:pPr>
        <w:jc w:val="center"/>
        <w:spacing w:before="50" w:after="50"/>
        <w:widowControl/>
        <w:rPr>
          <w:color w:val="auto"/>
          <w:highlight w:val="none"/>
        </w:rPr>
      </w:pPr>
      <w:r>
        <w:rPr>
          <w:color w:val="auto"/>
          <w:highlight w:val="none"/>
        </w:rPr>
        <w:tab/>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center"/>
        <w:spacing w:before="50" w:after="50"/>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十六、技术方案、服务承诺、培训承诺等</w:t>
      </w:r>
      <w:r/>
    </w:p>
    <w:p>
      <w:pPr>
        <w:pStyle w:val="716"/>
        <w:jc w:val="both"/>
        <w:spacing w:beforeAutospacing="0" w:afterAutospacing="0"/>
        <w:tabs>
          <w:tab w:val="left" w:pos="2160" w:leader="none"/>
        </w:tabs>
        <w:rPr>
          <w:color w:val="auto"/>
          <w:highlight w:val="none"/>
        </w:rPr>
      </w:pPr>
      <w:r>
        <w:rPr>
          <w:color w:val="auto"/>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ind w:firstLine="1600"/>
        <w:spacing w:line="499" w:lineRule="atLeast"/>
        <w:widowControl/>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十七、盐城市政府采购事前信用承诺书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bookmarkEnd w:id="6"/>
      <w:r/>
      <w:bookmarkEnd w:id="19"/>
      <w:r/>
      <w:bookmarkEnd w:id="64"/>
      <w:r/>
      <w:bookmarkEnd w:id="65"/>
      <w:r/>
      <w:bookmarkEnd w:id="66"/>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6"/>
      <w:r/>
      <w:bookmarkEnd w:id="87"/>
      <w:r/>
      <w:bookmarkEnd w:id="88"/>
      <w:r/>
      <w:bookmarkEnd w:id="93"/>
      <w:r/>
      <w:bookmarkEnd w:id="94"/>
      <w:r/>
      <w:bookmarkEnd w:id="101"/>
      <w:r/>
      <w:bookmarkEnd w:id="148"/>
      <w:r/>
      <w:bookmarkEnd w:id="150"/>
      <w:r/>
      <w:bookmarkEnd w:id="151"/>
      <w:r/>
      <w:bookmarkEnd w:id="152"/>
      <w:r/>
      <w:bookmarkEnd w:id="154"/>
      <w:r/>
      <w:bookmarkEnd w:id="155"/>
      <w:r/>
      <w:bookmarkEnd w:id="156"/>
      <w:r/>
      <w:bookmarkEnd w:id="157"/>
      <w:r/>
      <w:bookmarkEnd w:id="166"/>
      <w:r/>
      <w:bookmarkEnd w:id="167"/>
      <w:r/>
      <w:bookmarkEnd w:id="168"/>
      <w:r/>
      <w:bookmarkEnd w:id="169"/>
      <w:r/>
      <w:bookmarkEnd w:id="170"/>
      <w:r/>
      <w:r/>
    </w:p>
    <w:p>
      <w:pPr>
        <w:pStyle w:val="716"/>
        <w:jc w:val="center"/>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716"/>
        <w:jc w:val="center"/>
        <w:spacing w:beforeAutospacing="0" w:afterAutospacing="0"/>
        <w:rPr>
          <w:rFonts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质疑函范本</w:t>
      </w:r>
      <w:r/>
    </w:p>
    <w:p>
      <w:pPr>
        <w:pStyle w:val="716"/>
        <w:jc w:val="both"/>
        <w:spacing w:before="290" w:beforeAutospacing="0" w:afterAutospacing="0" w:line="360" w:lineRule="auto"/>
        <w:rPr>
          <w:rFonts w:ascii="宋体" w:hAnsi="宋体" w:eastAsia="宋体" w:cs="宋体"/>
          <w:color w:val="auto"/>
          <w:highlight w:val="none"/>
        </w:rPr>
        <w:outlineLvl w:val="1"/>
      </w:pPr>
      <w:r>
        <w:rPr>
          <w:rFonts w:hint="eastAsia" w:ascii="宋体" w:hAnsi="宋体" w:eastAsia="宋体" w:cs="宋体"/>
          <w:color w:val="auto"/>
          <w:highlight w:val="none"/>
        </w:rPr>
        <w:t xml:space="preserve">一、质疑供应商基本信息</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rPr>
        <w:outlineLvl w:val="1"/>
      </w:pPr>
      <w:r>
        <w:rPr>
          <w:rFonts w:hint="eastAsia" w:ascii="宋体" w:hAnsi="宋体" w:eastAsia="宋体" w:cs="宋体"/>
          <w:color w:val="auto"/>
          <w:highlight w:val="none"/>
        </w:rPr>
        <w:t xml:space="preserve">二、质疑项目基本情况</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rPr>
        <w:outlineLvl w:val="1"/>
      </w:pPr>
      <w:r>
        <w:rPr>
          <w:rFonts w:hint="eastAsia" w:ascii="宋体" w:hAnsi="宋体" w:eastAsia="宋体" w:cs="宋体"/>
          <w:color w:val="auto"/>
          <w:highlight w:val="none"/>
        </w:rPr>
        <w:t xml:space="preserve">三、质疑事项具体内容</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16"/>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716"/>
        <w:jc w:val="both"/>
        <w:spacing w:beforeAutospacing="0" w:afterAutospacing="0" w:line="360" w:lineRule="auto"/>
        <w:rPr>
          <w:rFonts w:ascii="宋体" w:hAnsi="宋体" w:eastAsia="宋体" w:cs="宋体"/>
          <w:color w:val="auto"/>
          <w:highlight w:val="none"/>
        </w:rPr>
        <w:outlineLvl w:val="1"/>
      </w:pPr>
      <w:r>
        <w:rPr>
          <w:rFonts w:hint="eastAsia" w:ascii="宋体" w:hAnsi="宋体" w:eastAsia="宋体" w:cs="宋体"/>
          <w:color w:val="auto"/>
          <w:highlight w:val="none"/>
        </w:rPr>
        <w:t xml:space="preserve">四、与质疑事项相关的质疑请求</w:t>
      </w:r>
      <w:r/>
    </w:p>
    <w:p>
      <w:pPr>
        <w:pStyle w:val="71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16"/>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16"/>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1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1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1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1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1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1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16"/>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p>
      <w:pPr>
        <w:rPr>
          <w:color w:val="auto"/>
          <w:highlight w:val="none"/>
        </w:rPr>
      </w:pPr>
      <w:r>
        <w:rPr>
          <w:color w:val="auto"/>
          <w:highlight w:val="none"/>
        </w:rPr>
      </w:r>
      <w:r/>
    </w:p>
    <w:p>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微软雅黑">
    <w:panose1 w:val="020B0503020204020204"/>
  </w:font>
  <w:font w:name="Calibri">
    <w:panose1 w:val="020F050202020403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等线" w:hAnsi="等线" w:eastAsia="等线" w:cs="Times New Roman"/>
        <w:sz w:val="18"/>
        <w:szCs w:val="18"/>
        <w:lang w:val="en-US" w:eastAsia="zh-CN" w:bidi="ar-SA"/>
      </w:rPr>
    </w:pPr>
    <w:r>
      <w:rPr>
        <w:rFonts w:ascii="等线" w:hAnsi="等线" w:eastAsia="等线"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left"/>
                            <w:widowControl w:val="off"/>
                            <w:tabs>
                              <w:tab w:val="center" w:pos="4153" w:leader="none"/>
                              <w:tab w:val="right" w:pos="8306" w:leader="none"/>
                            </w:tabs>
                            <w:rPr>
                              <w:rFonts w:ascii="等线" w:hAnsi="等线" w:eastAsia="等线" w:cs="Times New Roman"/>
                              <w:sz w:val="18"/>
                              <w:szCs w:val="18"/>
                              <w:lang w:val="en-US" w:eastAsia="zh-CN" w:bidi="ar-SA"/>
                            </w:rPr>
                          </w:pPr>
                          <w:r>
                            <w:rPr>
                              <w:rFonts w:ascii="等线" w:hAnsi="等线" w:eastAsia="等线" w:cs="Times New Roman"/>
                              <w:sz w:val="18"/>
                              <w:szCs w:val="18"/>
                              <w:lang w:val="en-US" w:eastAsia="zh-CN" w:bidi="ar-SA"/>
                            </w:rPr>
                            <w:fldChar w:fldCharType="begin"/>
                          </w:r>
                          <w:r>
                            <w:rPr>
                              <w:rFonts w:ascii="等线" w:hAnsi="等线" w:eastAsia="等线" w:cs="Times New Roman"/>
                              <w:sz w:val="18"/>
                              <w:szCs w:val="18"/>
                              <w:lang w:val="en-US" w:eastAsia="zh-CN" w:bidi="ar-SA"/>
                            </w:rPr>
                            <w:instrText xml:space="preserve"> PAGE  \* MERGEFORMAT </w:instrText>
                          </w:r>
                          <w:r>
                            <w:rPr>
                              <w:rFonts w:ascii="等线" w:hAnsi="等线" w:eastAsia="等线" w:cs="Times New Roman"/>
                              <w:sz w:val="18"/>
                              <w:szCs w:val="18"/>
                              <w:lang w:val="en-US" w:eastAsia="zh-CN" w:bidi="ar-SA"/>
                            </w:rPr>
                            <w:fldChar w:fldCharType="separate"/>
                          </w:r>
                          <w:r>
                            <w:rPr>
                              <w:rFonts w:ascii="等线" w:hAnsi="等线" w:eastAsia="等线" w:cs="Times New Roman"/>
                              <w:sz w:val="18"/>
                              <w:szCs w:val="18"/>
                              <w:lang w:val="en-US" w:eastAsia="zh-CN" w:bidi="ar-SA"/>
                            </w:rPr>
                            <w:t xml:space="preserve">1</w:t>
                          </w:r>
                          <w:r>
                            <w:rPr>
                              <w:rFonts w:ascii="等线" w:hAnsi="等线" w:eastAsia="等线"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等线" w:hAnsi="等线" w:eastAsia="等线" w:cs="Times New Roman"/>
                        <w:sz w:val="18"/>
                        <w:szCs w:val="18"/>
                        <w:lang w:val="en-US" w:eastAsia="zh-CN" w:bidi="ar-SA"/>
                      </w:rPr>
                    </w:pPr>
                    <w:r>
                      <w:rPr>
                        <w:rFonts w:ascii="等线" w:hAnsi="等线" w:eastAsia="等线" w:cs="Times New Roman"/>
                        <w:sz w:val="18"/>
                        <w:szCs w:val="18"/>
                        <w:lang w:val="en-US" w:eastAsia="zh-CN" w:bidi="ar-SA"/>
                      </w:rPr>
                      <w:fldChar w:fldCharType="begin"/>
                    </w:r>
                    <w:r>
                      <w:rPr>
                        <w:rFonts w:ascii="等线" w:hAnsi="等线" w:eastAsia="等线" w:cs="Times New Roman"/>
                        <w:sz w:val="18"/>
                        <w:szCs w:val="18"/>
                        <w:lang w:val="en-US" w:eastAsia="zh-CN" w:bidi="ar-SA"/>
                      </w:rPr>
                      <w:instrText xml:space="preserve"> PAGE  \* MERGEFORMAT </w:instrText>
                    </w:r>
                    <w:r>
                      <w:rPr>
                        <w:rFonts w:ascii="等线" w:hAnsi="等线" w:eastAsia="等线" w:cs="Times New Roman"/>
                        <w:sz w:val="18"/>
                        <w:szCs w:val="18"/>
                        <w:lang w:val="en-US" w:eastAsia="zh-CN" w:bidi="ar-SA"/>
                      </w:rPr>
                      <w:fldChar w:fldCharType="separate"/>
                    </w:r>
                    <w:r>
                      <w:rPr>
                        <w:rFonts w:ascii="等线" w:hAnsi="等线" w:eastAsia="等线" w:cs="Times New Roman"/>
                        <w:sz w:val="18"/>
                        <w:szCs w:val="18"/>
                        <w:lang w:val="en-US" w:eastAsia="zh-CN" w:bidi="ar-SA"/>
                      </w:rPr>
                      <w:t xml:space="preserve">1</w:t>
                    </w:r>
                    <w:r>
                      <w:rPr>
                        <w:rFonts w:ascii="等线" w:hAnsi="等线" w:eastAsia="等线" w:cs="Times New Roman"/>
                        <w:sz w:val="18"/>
                        <w:szCs w:val="18"/>
                        <w:lang w:val="en-US" w:eastAsia="zh-CN" w:bidi="ar-S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hint="eastAsia" w:ascii="Times New Roman" w:hAnsi="Times New Roman" w:eastAsia="宋体" w:cs="Times New Roman"/>
        <w:b/>
        <w:i/>
        <w:sz w:val="18"/>
        <w:szCs w:val="18"/>
        <w:lang w:val="en-US" w:eastAsia="zh-CN" w:bidi="ar-SA"/>
      </w:rPr>
    </w:pPr>
    <w:r>
      <w:rPr>
        <w:rFonts w:ascii="Times New Roman" w:hAnsi="Times New Roman" w:eastAsia="宋体" w:cs="Times New Roman"/>
        <w:sz w:val="20"/>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63</w:t>
                          </w:r>
                          <w:r>
                            <w:rPr>
                              <w:rFonts w:ascii="Times New Roman" w:hAnsi="Times New Roman" w:eastAsia="宋体" w:cs="Times New Roman"/>
                              <w:sz w:val="18"/>
                              <w:szCs w:val="18"/>
                              <w:lang w:val="en-US" w:eastAsia="zh-CN" w:bidi="ar-SA"/>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63</w:t>
                    </w:r>
                    <w:r>
                      <w:rPr>
                        <w:rFonts w:ascii="Times New Roman" w:hAnsi="Times New Roman" w:eastAsia="宋体" w:cs="Times New Roman"/>
                        <w:sz w:val="18"/>
                        <w:szCs w:val="18"/>
                        <w:lang w:val="en-US" w:eastAsia="zh-CN" w:bidi="ar-SA"/>
                      </w:rPr>
                      <w:fldChar w:fldCharType="end"/>
                    </w:r>
                    <w:r/>
                  </w:p>
                </w:txbxContent>
              </v:textbox>
            </v:shape>
          </w:pict>
        </mc:Fallback>
      </mc:AlternateContent>
    </w:r>
    <w:r>
      <w:rPr>
        <w:rFonts w:ascii="Times New Roman" w:hAnsi="Times New Roman" w:eastAsia="宋体" w:cs="Times New Roman"/>
        <w:b/>
        <w:i/>
        <w:sz w:val="20"/>
        <w:szCs w:val="18"/>
        <w:lang w:val="en-US" w:eastAsia="zh-CN" w:bidi="ar-SA"/>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Bdr>
        <w:bottom w:val="none" w:color="auto" w:sz="0" w:space="0"/>
      </w:pBdr>
    </w:pPr>
    <w:r>
      <w:rPr>
        <w:rFonts w:ascii="Times New Roman" w:hAnsi="Times New Roman"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84">
    <w:name w:val="Heading 1"/>
    <w:basedOn w:val="683"/>
    <w:next w:val="683"/>
    <w:link w:val="724"/>
    <w:uiPriority w:val="9"/>
    <w:qFormat/>
    <w:pPr>
      <w:keepLines/>
      <w:keepNext/>
      <w:spacing w:before="480" w:after="200"/>
      <w:outlineLvl w:val="0"/>
    </w:pPr>
    <w:rPr>
      <w:rFonts w:ascii="Arial" w:hAnsi="Arial" w:eastAsia="Arial" w:cs="Arial"/>
      <w:sz w:val="40"/>
      <w:szCs w:val="40"/>
    </w:rPr>
  </w:style>
  <w:style w:type="paragraph" w:styleId="685">
    <w:name w:val="Heading 2"/>
    <w:basedOn w:val="683"/>
    <w:next w:val="683"/>
    <w:uiPriority w:val="0"/>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86">
    <w:name w:val="Heading 3"/>
    <w:basedOn w:val="683"/>
    <w:next w:val="683"/>
    <w:link w:val="726"/>
    <w:uiPriority w:val="9"/>
    <w:unhideWhenUsed/>
    <w:qFormat/>
    <w:pPr>
      <w:keepLines/>
      <w:keepNext/>
      <w:spacing w:before="320" w:after="200"/>
      <w:outlineLvl w:val="2"/>
    </w:pPr>
    <w:rPr>
      <w:rFonts w:ascii="Arial" w:hAnsi="Arial" w:eastAsia="Arial" w:cs="Arial"/>
      <w:sz w:val="30"/>
      <w:szCs w:val="30"/>
    </w:rPr>
  </w:style>
  <w:style w:type="paragraph" w:styleId="687">
    <w:name w:val="Heading 4"/>
    <w:basedOn w:val="683"/>
    <w:next w:val="683"/>
    <w:link w:val="727"/>
    <w:uiPriority w:val="9"/>
    <w:unhideWhenUsed/>
    <w:qFormat/>
    <w:pPr>
      <w:keepLines/>
      <w:keepNext/>
      <w:spacing w:before="320" w:after="200"/>
      <w:outlineLvl w:val="3"/>
    </w:pPr>
    <w:rPr>
      <w:rFonts w:ascii="Arial" w:hAnsi="Arial" w:eastAsia="Arial" w:cs="Arial"/>
      <w:b/>
      <w:bCs/>
      <w:sz w:val="26"/>
      <w:szCs w:val="26"/>
    </w:rPr>
  </w:style>
  <w:style w:type="paragraph" w:styleId="688">
    <w:name w:val="Heading 5"/>
    <w:basedOn w:val="683"/>
    <w:next w:val="683"/>
    <w:link w:val="728"/>
    <w:uiPriority w:val="9"/>
    <w:unhideWhenUsed/>
    <w:qFormat/>
    <w:pPr>
      <w:keepLines/>
      <w:keepNext/>
      <w:spacing w:before="320" w:after="200"/>
      <w:outlineLvl w:val="4"/>
    </w:pPr>
    <w:rPr>
      <w:rFonts w:ascii="Arial" w:hAnsi="Arial" w:eastAsia="Arial" w:cs="Arial"/>
      <w:b/>
      <w:bCs/>
      <w:sz w:val="24"/>
      <w:szCs w:val="24"/>
    </w:rPr>
  </w:style>
  <w:style w:type="paragraph" w:styleId="689">
    <w:name w:val="Heading 6"/>
    <w:basedOn w:val="683"/>
    <w:next w:val="683"/>
    <w:link w:val="729"/>
    <w:uiPriority w:val="9"/>
    <w:unhideWhenUsed/>
    <w:qFormat/>
    <w:pPr>
      <w:keepLines/>
      <w:keepNext/>
      <w:spacing w:before="320" w:after="200"/>
      <w:outlineLvl w:val="5"/>
    </w:pPr>
    <w:rPr>
      <w:rFonts w:ascii="Arial" w:hAnsi="Arial" w:eastAsia="Arial" w:cs="Arial"/>
      <w:b/>
      <w:bCs/>
      <w:sz w:val="22"/>
      <w:szCs w:val="22"/>
    </w:rPr>
  </w:style>
  <w:style w:type="paragraph" w:styleId="690">
    <w:name w:val="Heading 7"/>
    <w:basedOn w:val="683"/>
    <w:next w:val="683"/>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691">
    <w:name w:val="Heading 8"/>
    <w:basedOn w:val="683"/>
    <w:next w:val="683"/>
    <w:link w:val="731"/>
    <w:uiPriority w:val="9"/>
    <w:unhideWhenUsed/>
    <w:qFormat/>
    <w:pPr>
      <w:keepLines/>
      <w:keepNext/>
      <w:spacing w:before="320" w:after="200"/>
      <w:outlineLvl w:val="7"/>
    </w:pPr>
    <w:rPr>
      <w:rFonts w:ascii="Arial" w:hAnsi="Arial" w:eastAsia="Arial" w:cs="Arial"/>
      <w:i/>
      <w:iCs/>
      <w:sz w:val="22"/>
      <w:szCs w:val="22"/>
    </w:rPr>
  </w:style>
  <w:style w:type="paragraph" w:styleId="692">
    <w:name w:val="Heading 9"/>
    <w:basedOn w:val="683"/>
    <w:next w:val="683"/>
    <w:link w:val="732"/>
    <w:uiPriority w:val="9"/>
    <w:unhideWhenUsed/>
    <w:qFormat/>
    <w:pPr>
      <w:keepLines/>
      <w:keepNext/>
      <w:spacing w:before="320" w:after="200"/>
      <w:outlineLvl w:val="8"/>
    </w:pPr>
    <w:rPr>
      <w:rFonts w:ascii="Arial" w:hAnsi="Arial" w:eastAsia="Arial" w:cs="Arial"/>
      <w:i/>
      <w:iCs/>
      <w:sz w:val="21"/>
      <w:szCs w:val="21"/>
    </w:rPr>
  </w:style>
  <w:style w:type="character" w:styleId="693" w:default="1">
    <w:name w:val="Default Paragraph Font"/>
    <w:uiPriority w:val="1"/>
    <w:unhideWhenUsed/>
    <w:qFormat/>
  </w:style>
  <w:style w:type="table" w:styleId="694" w:default="1">
    <w:name w:val="Normal Table"/>
    <w:uiPriority w:val="99"/>
    <w:unhideWhenUsed/>
    <w:qFormat/>
    <w:tblPr>
      <w:tblCellMar>
        <w:left w:w="108" w:type="dxa"/>
        <w:top w:w="0" w:type="dxa"/>
        <w:right w:w="108" w:type="dxa"/>
        <w:bottom w:w="0" w:type="dxa"/>
      </w:tblCellMar>
    </w:tblPr>
  </w:style>
  <w:style w:type="paragraph" w:styleId="695">
    <w:name w:val="toc 7"/>
    <w:basedOn w:val="683"/>
    <w:next w:val="683"/>
    <w:uiPriority w:val="39"/>
    <w:unhideWhenUsed/>
    <w:qFormat/>
    <w:pPr>
      <w:ind w:left="1701" w:right="0" w:firstLine="0"/>
      <w:spacing w:after="57"/>
    </w:pPr>
  </w:style>
  <w:style w:type="paragraph" w:styleId="696">
    <w:name w:val="Normal Indent"/>
    <w:uiPriority w:val="0"/>
    <w:qFormat/>
    <w:pPr>
      <w:ind w:firstLine="420"/>
      <w:jc w:val="both"/>
      <w:widowControl w:val="off"/>
    </w:pPr>
    <w:rPr>
      <w:rFonts w:hint="default" w:asciiTheme="minorHAnsi" w:hAnsiTheme="minorHAnsi" w:eastAsiaTheme="minorEastAsia" w:cstheme="minorBidi"/>
      <w:b/>
      <w:sz w:val="24"/>
      <w:szCs w:val="20"/>
      <w:lang w:val="en-US" w:eastAsia="zh-CN" w:bidi="ar-SA"/>
    </w:rPr>
  </w:style>
  <w:style w:type="paragraph" w:styleId="697">
    <w:name w:val="Caption"/>
    <w:basedOn w:val="683"/>
    <w:next w:val="68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8">
    <w:name w:val="Body Text Indent"/>
    <w:basedOn w:val="683"/>
    <w:uiPriority w:val="0"/>
    <w:qFormat/>
    <w:pPr>
      <w:ind w:firstLine="645"/>
    </w:pPr>
    <w:rPr>
      <w:rFonts w:ascii="楷体_GB2312" w:eastAsia="楷体_GB2312"/>
      <w:sz w:val="32"/>
      <w:szCs w:val="32"/>
    </w:rPr>
  </w:style>
  <w:style w:type="paragraph" w:styleId="699">
    <w:name w:val="toc 5"/>
    <w:basedOn w:val="683"/>
    <w:next w:val="683"/>
    <w:uiPriority w:val="39"/>
    <w:unhideWhenUsed/>
    <w:qFormat/>
    <w:pPr>
      <w:ind w:left="1134" w:right="0" w:firstLine="0"/>
      <w:spacing w:after="57"/>
    </w:pPr>
  </w:style>
  <w:style w:type="paragraph" w:styleId="700">
    <w:name w:val="toc 3"/>
    <w:basedOn w:val="683"/>
    <w:next w:val="683"/>
    <w:uiPriority w:val="39"/>
    <w:unhideWhenUsed/>
    <w:qFormat/>
    <w:pPr>
      <w:ind w:left="567" w:right="0" w:firstLine="0"/>
      <w:spacing w:after="57"/>
    </w:pPr>
  </w:style>
  <w:style w:type="paragraph" w:styleId="701">
    <w:name w:val="Plain Text"/>
    <w:uiPriority w:val="99"/>
    <w:unhideWhenUsed/>
    <w:qFormat/>
    <w:pPr>
      <w:jc w:val="both"/>
      <w:widowControl w:val="off"/>
    </w:pPr>
    <w:rPr>
      <w:rFonts w:hint="default" w:ascii="宋体" w:hAnsi="Courier New" w:cs="Courier New" w:eastAsiaTheme="minorEastAsia"/>
      <w:sz w:val="21"/>
      <w:szCs w:val="24"/>
      <w:lang w:val="en-US" w:eastAsia="zh-CN" w:bidi="ar-SA"/>
    </w:rPr>
  </w:style>
  <w:style w:type="paragraph" w:styleId="702">
    <w:name w:val="toc 8"/>
    <w:basedOn w:val="683"/>
    <w:next w:val="683"/>
    <w:uiPriority w:val="39"/>
    <w:unhideWhenUsed/>
    <w:qFormat/>
    <w:pPr>
      <w:ind w:left="1984" w:right="0" w:firstLine="0"/>
      <w:spacing w:after="57"/>
    </w:pPr>
  </w:style>
  <w:style w:type="paragraph" w:styleId="703">
    <w:name w:val="endnote text"/>
    <w:basedOn w:val="683"/>
    <w:link w:val="870"/>
    <w:uiPriority w:val="99"/>
    <w:semiHidden/>
    <w:unhideWhenUsed/>
    <w:qFormat/>
    <w:pPr>
      <w:spacing w:after="0" w:line="240" w:lineRule="auto"/>
    </w:pPr>
    <w:rPr>
      <w:sz w:val="20"/>
    </w:rPr>
  </w:style>
  <w:style w:type="paragraph" w:styleId="704">
    <w:name w:val="Footer"/>
    <w:basedOn w:val="683"/>
    <w:link w:val="878"/>
    <w:uiPriority w:val="0"/>
    <w:qFormat/>
    <w:pPr>
      <w:jc w:val="left"/>
      <w:tabs>
        <w:tab w:val="center" w:pos="4153" w:leader="none"/>
        <w:tab w:val="right" w:pos="8306" w:leader="none"/>
      </w:tabs>
    </w:pPr>
    <w:rPr>
      <w:sz w:val="18"/>
      <w:szCs w:val="18"/>
    </w:rPr>
  </w:style>
  <w:style w:type="paragraph" w:styleId="705">
    <w:name w:val="envelope return"/>
    <w:uiPriority w:val="0"/>
    <w:qFormat/>
    <w:pPr>
      <w:jc w:val="both"/>
      <w:widowControl w:val="off"/>
    </w:pPr>
    <w:rPr>
      <w:rFonts w:hint="default" w:ascii="Arial" w:hAnsi="Arial" w:eastAsiaTheme="minorEastAsia" w:cstheme="minorBidi"/>
      <w:sz w:val="21"/>
      <w:szCs w:val="24"/>
      <w:lang w:val="en-US" w:eastAsia="zh-CN" w:bidi="ar-SA"/>
    </w:rPr>
  </w:style>
  <w:style w:type="paragraph" w:styleId="706">
    <w:name w:val="Header"/>
    <w:basedOn w:val="683"/>
    <w:link w:val="877"/>
    <w:uiPriority w:val="0"/>
    <w:qFormat/>
    <w:pPr>
      <w:jc w:val="center"/>
      <w:tabs>
        <w:tab w:val="center" w:pos="4153" w:leader="none"/>
        <w:tab w:val="right" w:pos="8306" w:leader="none"/>
      </w:tabs>
      <w:pBdr>
        <w:bottom w:val="single" w:color="auto" w:sz="6" w:space="1"/>
      </w:pBdr>
    </w:pPr>
    <w:rPr>
      <w:sz w:val="18"/>
      <w:szCs w:val="18"/>
    </w:rPr>
  </w:style>
  <w:style w:type="paragraph" w:styleId="707">
    <w:name w:val="toc 1"/>
    <w:basedOn w:val="683"/>
    <w:next w:val="683"/>
    <w:uiPriority w:val="39"/>
    <w:unhideWhenUsed/>
    <w:qFormat/>
    <w:pPr>
      <w:ind w:left="0" w:right="0" w:firstLine="0"/>
      <w:spacing w:after="57"/>
    </w:pPr>
  </w:style>
  <w:style w:type="paragraph" w:styleId="708">
    <w:name w:val="toc 4"/>
    <w:basedOn w:val="683"/>
    <w:next w:val="683"/>
    <w:uiPriority w:val="39"/>
    <w:unhideWhenUsed/>
    <w:qFormat/>
    <w:pPr>
      <w:ind w:left="850" w:right="0" w:firstLine="0"/>
      <w:spacing w:after="57"/>
    </w:pPr>
  </w:style>
  <w:style w:type="paragraph" w:styleId="709">
    <w:name w:val="Subtitle"/>
    <w:basedOn w:val="683"/>
    <w:next w:val="683"/>
    <w:link w:val="736"/>
    <w:uiPriority w:val="11"/>
    <w:qFormat/>
    <w:pPr>
      <w:spacing w:before="200" w:after="200"/>
    </w:pPr>
    <w:rPr>
      <w:sz w:val="24"/>
      <w:szCs w:val="24"/>
    </w:rPr>
  </w:style>
  <w:style w:type="paragraph" w:styleId="710">
    <w:name w:val="footnote text"/>
    <w:basedOn w:val="683"/>
    <w:link w:val="869"/>
    <w:uiPriority w:val="99"/>
    <w:semiHidden/>
    <w:unhideWhenUsed/>
    <w:qFormat/>
    <w:pPr>
      <w:spacing w:after="40" w:line="240" w:lineRule="auto"/>
    </w:pPr>
    <w:rPr>
      <w:sz w:val="18"/>
    </w:rPr>
  </w:style>
  <w:style w:type="paragraph" w:styleId="711">
    <w:name w:val="toc 6"/>
    <w:basedOn w:val="683"/>
    <w:next w:val="683"/>
    <w:uiPriority w:val="39"/>
    <w:unhideWhenUsed/>
    <w:qFormat/>
    <w:pPr>
      <w:ind w:left="1417" w:right="0" w:firstLine="0"/>
      <w:spacing w:after="57"/>
    </w:pPr>
  </w:style>
  <w:style w:type="paragraph" w:styleId="712">
    <w:name w:val="Body Text Indent 3"/>
    <w:basedOn w:val="683"/>
    <w:uiPriority w:val="0"/>
    <w:qFormat/>
    <w:pPr>
      <w:ind w:left="645" w:firstLine="645"/>
    </w:pPr>
    <w:rPr>
      <w:rFonts w:ascii="Arial" w:hAnsi="Arial" w:eastAsia="仿宋_GB2312" w:cs="Arial"/>
      <w:color w:val="ffff00"/>
      <w:sz w:val="32"/>
      <w:szCs w:val="32"/>
    </w:rPr>
  </w:style>
  <w:style w:type="paragraph" w:styleId="713">
    <w:name w:val="table of figures"/>
    <w:basedOn w:val="683"/>
    <w:next w:val="683"/>
    <w:uiPriority w:val="99"/>
    <w:unhideWhenUsed/>
    <w:qFormat/>
    <w:pPr>
      <w:spacing w:after="0" w:afterAutospacing="0"/>
    </w:pPr>
  </w:style>
  <w:style w:type="paragraph" w:styleId="714">
    <w:name w:val="toc 2"/>
    <w:basedOn w:val="683"/>
    <w:next w:val="683"/>
    <w:uiPriority w:val="39"/>
    <w:unhideWhenUsed/>
    <w:qFormat/>
    <w:pPr>
      <w:ind w:left="283" w:right="0" w:firstLine="0"/>
      <w:spacing w:after="57"/>
    </w:pPr>
  </w:style>
  <w:style w:type="paragraph" w:styleId="715">
    <w:name w:val="toc 9"/>
    <w:basedOn w:val="683"/>
    <w:next w:val="683"/>
    <w:uiPriority w:val="39"/>
    <w:unhideWhenUsed/>
    <w:qFormat/>
    <w:pPr>
      <w:ind w:left="2268" w:right="0" w:firstLine="0"/>
      <w:spacing w:after="57"/>
    </w:pPr>
  </w:style>
  <w:style w:type="paragraph" w:styleId="716">
    <w:name w:val="Normal (Web)"/>
    <w:basedOn w:val="683"/>
    <w:uiPriority w:val="0"/>
    <w:qFormat/>
    <w:pPr>
      <w:jc w:val="left"/>
      <w:spacing w:beforeAutospacing="1" w:afterAutospacing="1"/>
    </w:pPr>
    <w:rPr>
      <w:rFonts w:cs="Times New Roman"/>
      <w:sz w:val="24"/>
    </w:rPr>
  </w:style>
  <w:style w:type="paragraph" w:styleId="717">
    <w:name w:val="Title"/>
    <w:basedOn w:val="683"/>
    <w:next w:val="683"/>
    <w:link w:val="735"/>
    <w:uiPriority w:val="10"/>
    <w:qFormat/>
    <w:pPr>
      <w:contextualSpacing/>
      <w:spacing w:before="300" w:after="200"/>
    </w:pPr>
    <w:rPr>
      <w:sz w:val="48"/>
      <w:szCs w:val="48"/>
    </w:rPr>
  </w:style>
  <w:style w:type="paragraph" w:styleId="718">
    <w:name w:val="Body Text First Indent"/>
    <w:basedOn w:val="683"/>
    <w:next w:val="683"/>
    <w:uiPriority w:val="99"/>
    <w:unhideWhenUsed/>
    <w:qFormat/>
    <w:pPr>
      <w:ind w:firstLine="420"/>
    </w:pPr>
    <w:rPr>
      <w:rFonts w:ascii="Times New Roman" w:hAnsi="Times New Roman" w:eastAsia="宋体" w:cs="Times New Roman"/>
    </w:rPr>
  </w:style>
  <w:style w:type="paragraph" w:styleId="719">
    <w:name w:val="Body Text First Indent 2"/>
    <w:next w:val="696"/>
    <w:uiPriority w:val="0"/>
    <w:qFormat/>
    <w:pPr>
      <w:ind w:firstLine="420"/>
      <w:jc w:val="both"/>
      <w:spacing w:line="360" w:lineRule="auto"/>
      <w:widowControl w:val="off"/>
    </w:pPr>
    <w:rPr>
      <w:rFonts w:hint="default" w:ascii="楷体_GB2312" w:hAnsi="宋体" w:eastAsia="楷体_GB2312" w:cstheme="minorBidi"/>
      <w:sz w:val="32"/>
      <w:szCs w:val="32"/>
      <w:lang w:val="en-US" w:eastAsia="zh-CN" w:bidi="ar-SA"/>
    </w:rPr>
  </w:style>
  <w:style w:type="table" w:styleId="72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endnote reference"/>
    <w:basedOn w:val="693"/>
    <w:uiPriority w:val="99"/>
    <w:semiHidden/>
    <w:unhideWhenUsed/>
    <w:qFormat/>
    <w:rPr>
      <w:vertAlign w:val="superscript"/>
    </w:rPr>
  </w:style>
  <w:style w:type="character" w:styleId="722">
    <w:name w:val="Hyperlink"/>
    <w:uiPriority w:val="99"/>
    <w:unhideWhenUsed/>
    <w:qFormat/>
    <w:rPr>
      <w:color w:val="0563c1" w:themeColor="hyperlink"/>
      <w:u w:val="single"/>
      <w14:textFill>
        <w14:solidFill>
          <w14:schemeClr w14:val="hlink"/>
        </w14:solidFill>
      </w14:textFill>
    </w:rPr>
  </w:style>
  <w:style w:type="character" w:styleId="723">
    <w:name w:val="footnote reference"/>
    <w:basedOn w:val="693"/>
    <w:uiPriority w:val="99"/>
    <w:unhideWhenUsed/>
    <w:qFormat/>
    <w:rPr>
      <w:vertAlign w:val="superscript"/>
    </w:rPr>
  </w:style>
  <w:style w:type="character" w:styleId="724" w:customStyle="1">
    <w:name w:val="Heading 1 Char"/>
    <w:basedOn w:val="693"/>
    <w:link w:val="684"/>
    <w:uiPriority w:val="9"/>
    <w:qFormat/>
    <w:rPr>
      <w:rFonts w:ascii="Arial" w:hAnsi="Arial" w:eastAsia="Arial" w:cs="Arial"/>
      <w:sz w:val="40"/>
      <w:szCs w:val="40"/>
    </w:rPr>
  </w:style>
  <w:style w:type="character" w:styleId="725" w:customStyle="1">
    <w:name w:val="Heading 2 Char"/>
    <w:basedOn w:val="693"/>
    <w:uiPriority w:val="9"/>
    <w:qFormat/>
    <w:rPr>
      <w:rFonts w:ascii="Arial" w:hAnsi="Arial" w:eastAsia="Arial" w:cs="Arial"/>
      <w:sz w:val="34"/>
    </w:rPr>
  </w:style>
  <w:style w:type="character" w:styleId="726" w:customStyle="1">
    <w:name w:val="Heading 3 Char"/>
    <w:basedOn w:val="693"/>
    <w:link w:val="686"/>
    <w:uiPriority w:val="9"/>
    <w:qFormat/>
    <w:rPr>
      <w:rFonts w:ascii="Arial" w:hAnsi="Arial" w:eastAsia="Arial" w:cs="Arial"/>
      <w:sz w:val="30"/>
      <w:szCs w:val="30"/>
    </w:rPr>
  </w:style>
  <w:style w:type="character" w:styleId="727" w:customStyle="1">
    <w:name w:val="Heading 4 Char"/>
    <w:basedOn w:val="693"/>
    <w:link w:val="687"/>
    <w:uiPriority w:val="9"/>
    <w:qFormat/>
    <w:rPr>
      <w:rFonts w:ascii="Arial" w:hAnsi="Arial" w:eastAsia="Arial" w:cs="Arial"/>
      <w:b/>
      <w:bCs/>
      <w:sz w:val="26"/>
      <w:szCs w:val="26"/>
    </w:rPr>
  </w:style>
  <w:style w:type="character" w:styleId="728" w:customStyle="1">
    <w:name w:val="Heading 5 Char"/>
    <w:basedOn w:val="693"/>
    <w:link w:val="688"/>
    <w:uiPriority w:val="9"/>
    <w:qFormat/>
    <w:rPr>
      <w:rFonts w:ascii="Arial" w:hAnsi="Arial" w:eastAsia="Arial" w:cs="Arial"/>
      <w:b/>
      <w:bCs/>
      <w:sz w:val="24"/>
      <w:szCs w:val="24"/>
    </w:rPr>
  </w:style>
  <w:style w:type="character" w:styleId="729" w:customStyle="1">
    <w:name w:val="Heading 6 Char"/>
    <w:basedOn w:val="693"/>
    <w:link w:val="689"/>
    <w:uiPriority w:val="9"/>
    <w:qFormat/>
    <w:rPr>
      <w:rFonts w:ascii="Arial" w:hAnsi="Arial" w:eastAsia="Arial" w:cs="Arial"/>
      <w:b/>
      <w:bCs/>
      <w:sz w:val="22"/>
      <w:szCs w:val="22"/>
    </w:rPr>
  </w:style>
  <w:style w:type="character" w:styleId="730" w:customStyle="1">
    <w:name w:val="Heading 7 Char"/>
    <w:basedOn w:val="693"/>
    <w:link w:val="690"/>
    <w:uiPriority w:val="9"/>
    <w:qFormat/>
    <w:rPr>
      <w:rFonts w:ascii="Arial" w:hAnsi="Arial" w:eastAsia="Arial" w:cs="Arial"/>
      <w:b/>
      <w:bCs/>
      <w:i/>
      <w:iCs/>
      <w:sz w:val="22"/>
      <w:szCs w:val="22"/>
    </w:rPr>
  </w:style>
  <w:style w:type="character" w:styleId="731" w:customStyle="1">
    <w:name w:val="Heading 8 Char"/>
    <w:basedOn w:val="693"/>
    <w:link w:val="691"/>
    <w:uiPriority w:val="9"/>
    <w:qFormat/>
    <w:rPr>
      <w:rFonts w:ascii="Arial" w:hAnsi="Arial" w:eastAsia="Arial" w:cs="Arial"/>
      <w:i/>
      <w:iCs/>
      <w:sz w:val="22"/>
      <w:szCs w:val="22"/>
    </w:rPr>
  </w:style>
  <w:style w:type="character" w:styleId="732" w:customStyle="1">
    <w:name w:val="Heading 9 Char"/>
    <w:basedOn w:val="693"/>
    <w:link w:val="692"/>
    <w:uiPriority w:val="9"/>
    <w:qFormat/>
    <w:rPr>
      <w:rFonts w:ascii="Arial" w:hAnsi="Arial" w:eastAsia="Arial" w:cs="Arial"/>
      <w:i/>
      <w:iCs/>
      <w:sz w:val="21"/>
      <w:szCs w:val="21"/>
    </w:rPr>
  </w:style>
  <w:style w:type="paragraph" w:styleId="733">
    <w:name w:val="List Paragraph"/>
    <w:basedOn w:val="683"/>
    <w:uiPriority w:val="34"/>
    <w:qFormat/>
    <w:pPr>
      <w:contextualSpacing/>
      <w:ind w:left="720"/>
    </w:pPr>
  </w:style>
  <w:style w:type="paragraph" w:styleId="734">
    <w:name w:val="No Spacing"/>
    <w:uiPriority w:val="1"/>
    <w:qFormat/>
    <w:pPr>
      <w:spacing w:before="0" w:after="0" w:line="240" w:lineRule="auto"/>
    </w:pPr>
    <w:rPr>
      <w:rFonts w:hint="default" w:ascii="Times New Roman" w:hAnsi="Times New Roman" w:eastAsia="宋体" w:cs="Times New Roman"/>
    </w:rPr>
  </w:style>
  <w:style w:type="character" w:styleId="735" w:customStyle="1">
    <w:name w:val="Title Char"/>
    <w:basedOn w:val="693"/>
    <w:link w:val="717"/>
    <w:uiPriority w:val="10"/>
    <w:qFormat/>
    <w:rPr>
      <w:sz w:val="48"/>
      <w:szCs w:val="48"/>
    </w:rPr>
  </w:style>
  <w:style w:type="character" w:styleId="736" w:customStyle="1">
    <w:name w:val="Subtitle Char"/>
    <w:basedOn w:val="693"/>
    <w:link w:val="709"/>
    <w:uiPriority w:val="11"/>
    <w:qFormat/>
    <w:rPr>
      <w:sz w:val="24"/>
      <w:szCs w:val="24"/>
    </w:rPr>
  </w:style>
  <w:style w:type="paragraph" w:styleId="737">
    <w:name w:val="Quote"/>
    <w:basedOn w:val="683"/>
    <w:next w:val="683"/>
    <w:link w:val="738"/>
    <w:uiPriority w:val="29"/>
    <w:qFormat/>
    <w:pPr>
      <w:ind w:left="720" w:right="720"/>
    </w:pPr>
    <w:rPr>
      <w:i/>
    </w:rPr>
  </w:style>
  <w:style w:type="character" w:styleId="738" w:customStyle="1">
    <w:name w:val="Quote Char"/>
    <w:link w:val="737"/>
    <w:uiPriority w:val="29"/>
    <w:qFormat/>
    <w:rPr>
      <w:i/>
    </w:rPr>
  </w:style>
  <w:style w:type="paragraph" w:styleId="739">
    <w:name w:val="Intense Quote"/>
    <w:basedOn w:val="683"/>
    <w:next w:val="683"/>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Intense Quote Char"/>
    <w:link w:val="739"/>
    <w:uiPriority w:val="30"/>
    <w:qFormat/>
    <w:rPr>
      <w:i/>
    </w:rPr>
  </w:style>
  <w:style w:type="character" w:styleId="741" w:customStyle="1">
    <w:name w:val="Header Char"/>
    <w:basedOn w:val="693"/>
    <w:uiPriority w:val="99"/>
    <w:qFormat/>
  </w:style>
  <w:style w:type="character" w:styleId="742" w:customStyle="1">
    <w:name w:val="Footer Char"/>
    <w:basedOn w:val="693"/>
    <w:uiPriority w:val="99"/>
    <w:qFormat/>
  </w:style>
  <w:style w:type="character" w:styleId="743" w:customStyle="1">
    <w:name w:val="Caption Char"/>
    <w:uiPriority w:val="99"/>
    <w:qFormat/>
  </w:style>
  <w:style w:type="table" w:styleId="744" w:customStyle="1">
    <w:name w:val="Table Grid Light"/>
    <w:basedOn w:val="6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5" w:customStyle="1">
    <w:name w:val="Plain Table 1"/>
    <w:basedOn w:val="6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basedOn w:val="69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basedOn w:val="69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1"/>
    <w:basedOn w:val="69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2"/>
    <w:basedOn w:val="69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3"/>
    <w:basedOn w:val="69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4"/>
    <w:basedOn w:val="69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5"/>
    <w:basedOn w:val="69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6"/>
    <w:basedOn w:val="69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7" w:customStyle="1">
    <w:name w:val="Grid Table 2"/>
    <w:basedOn w:val="6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Grid Table 2 - Accent 1"/>
    <w:basedOn w:val="69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9" w:customStyle="1">
    <w:name w:val="Grid Table 2 - Accent 2"/>
    <w:basedOn w:val="69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0" w:customStyle="1">
    <w:name w:val="Grid Table 2 - Accent 3"/>
    <w:basedOn w:val="69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1" w:customStyle="1">
    <w:name w:val="Grid Table 2 - Accent 4"/>
    <w:basedOn w:val="69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2" w:customStyle="1">
    <w:name w:val="Grid Table 2 - Accent 5"/>
    <w:basedOn w:val="69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3" w:customStyle="1">
    <w:name w:val="Grid Table 2 - Accent 6"/>
    <w:basedOn w:val="69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4" w:customStyle="1">
    <w:name w:val="Grid Table 3"/>
    <w:basedOn w:val="6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1"/>
    <w:basedOn w:val="69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2"/>
    <w:basedOn w:val="69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3"/>
    <w:basedOn w:val="69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4"/>
    <w:basedOn w:val="69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5"/>
    <w:basedOn w:val="69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6"/>
    <w:basedOn w:val="69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basedOn w:val="69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4 - Accent 1"/>
    <w:basedOn w:val="69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3" w:customStyle="1">
    <w:name w:val="Grid Table 4 - Accent 2"/>
    <w:basedOn w:val="69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4" w:customStyle="1">
    <w:name w:val="Grid Table 4 - Accent 3"/>
    <w:basedOn w:val="69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5" w:customStyle="1">
    <w:name w:val="Grid Table 4 - Accent 4"/>
    <w:basedOn w:val="69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6" w:customStyle="1">
    <w:name w:val="Grid Table 4 - Accent 5"/>
    <w:basedOn w:val="69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7" w:customStyle="1">
    <w:name w:val="Grid Table 4 - Accent 6"/>
    <w:basedOn w:val="69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8" w:customStyle="1">
    <w:name w:val="Grid Table 5 Dark"/>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5 Dark- Accent 1"/>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0" w:customStyle="1">
    <w:name w:val="Grid Table 5 Dark - Accent 2"/>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1" w:customStyle="1">
    <w:name w:val="Grid Table 5 Dark - Accent 3"/>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2" w:customStyle="1">
    <w:name w:val="Grid Table 5 Dark- Accent 4"/>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3" w:customStyle="1">
    <w:name w:val="Grid Table 5 Dark - Accent 5"/>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4" w:customStyle="1">
    <w:name w:val="Grid Table 5 Dark - Accent 6"/>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5" w:customStyle="1">
    <w:name w:val="Grid Table 6 Colorful"/>
    <w:basedOn w:val="69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Grid Table 6 Colorful - Accent 1"/>
    <w:basedOn w:val="69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7" w:customStyle="1">
    <w:name w:val="Grid Table 6 Colorful - Accent 2"/>
    <w:basedOn w:val="69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8" w:customStyle="1">
    <w:name w:val="Grid Table 6 Colorful - Accent 3"/>
    <w:basedOn w:val="69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89" w:customStyle="1">
    <w:name w:val="Grid Table 6 Colorful - Accent 4"/>
    <w:basedOn w:val="69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0" w:customStyle="1">
    <w:name w:val="Grid Table 6 Colorful - Accent 5"/>
    <w:basedOn w:val="69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1" w:customStyle="1">
    <w:name w:val="Grid Table 6 Colorful - Accent 6"/>
    <w:basedOn w:val="69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2" w:customStyle="1">
    <w:name w:val="Grid Table 7 Colorful"/>
    <w:basedOn w:val="69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Grid Table 7 Colorful - Accent 1"/>
    <w:basedOn w:val="69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4" w:customStyle="1">
    <w:name w:val="Grid Table 7 Colorful - Accent 2"/>
    <w:basedOn w:val="69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5" w:customStyle="1">
    <w:name w:val="Grid Table 7 Colorful - Accent 3"/>
    <w:basedOn w:val="69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6" w:customStyle="1">
    <w:name w:val="Grid Table 7 Colorful - Accent 4"/>
    <w:basedOn w:val="69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7" w:customStyle="1">
    <w:name w:val="Grid Table 7 Colorful - Accent 5"/>
    <w:basedOn w:val="69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8" w:customStyle="1">
    <w:name w:val="Grid Table 7 Colorful - Accent 6"/>
    <w:basedOn w:val="69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9" w:customStyle="1">
    <w:name w:val="List Table 1 Light"/>
    <w:basedOn w:val="69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1 Light - Accent 1"/>
    <w:basedOn w:val="69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1" w:customStyle="1">
    <w:name w:val="List Table 1 Light - Accent 2"/>
    <w:basedOn w:val="69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2" w:customStyle="1">
    <w:name w:val="List Table 1 Light - Accent 3"/>
    <w:basedOn w:val="69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3" w:customStyle="1">
    <w:name w:val="List Table 1 Light - Accent 4"/>
    <w:basedOn w:val="69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4" w:customStyle="1">
    <w:name w:val="List Table 1 Light - Accent 5"/>
    <w:basedOn w:val="69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5" w:customStyle="1">
    <w:name w:val="List Table 1 Light - Accent 6"/>
    <w:basedOn w:val="69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6" w:customStyle="1">
    <w:name w:val="List Table 2"/>
    <w:basedOn w:val="69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2 - Accent 1"/>
    <w:basedOn w:val="69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8" w:customStyle="1">
    <w:name w:val="List Table 2 - Accent 2"/>
    <w:basedOn w:val="69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9" w:customStyle="1">
    <w:name w:val="List Table 2 - Accent 3"/>
    <w:basedOn w:val="69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0" w:customStyle="1">
    <w:name w:val="List Table 2 - Accent 4"/>
    <w:basedOn w:val="69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1" w:customStyle="1">
    <w:name w:val="List Table 2 - Accent 5"/>
    <w:basedOn w:val="69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2" w:customStyle="1">
    <w:name w:val="List Table 2 - Accent 6"/>
    <w:basedOn w:val="69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3" w:customStyle="1">
    <w:name w:val="List Table 3"/>
    <w:basedOn w:val="6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3 - Accent 1"/>
    <w:basedOn w:val="69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5" w:customStyle="1">
    <w:name w:val="List Table 3 - Accent 2"/>
    <w:basedOn w:val="69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6" w:customStyle="1">
    <w:name w:val="List Table 3 - Accent 3"/>
    <w:basedOn w:val="69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7" w:customStyle="1">
    <w:name w:val="List Table 3 - Accent 4"/>
    <w:basedOn w:val="69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8" w:customStyle="1">
    <w:name w:val="List Table 3 - Accent 5"/>
    <w:basedOn w:val="69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9" w:customStyle="1">
    <w:name w:val="List Table 3 - Accent 6"/>
    <w:basedOn w:val="69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0" w:customStyle="1">
    <w:name w:val="List Table 4"/>
    <w:basedOn w:val="6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 Accent 1"/>
    <w:basedOn w:val="69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2" w:customStyle="1">
    <w:name w:val="List Table 4 - Accent 2"/>
    <w:basedOn w:val="69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3" w:customStyle="1">
    <w:name w:val="List Table 4 - Accent 3"/>
    <w:basedOn w:val="69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4" w:customStyle="1">
    <w:name w:val="List Table 4 - Accent 4"/>
    <w:basedOn w:val="69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5" w:customStyle="1">
    <w:name w:val="List Table 4 - Accent 5"/>
    <w:basedOn w:val="69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6" w:customStyle="1">
    <w:name w:val="List Table 4 - Accent 6"/>
    <w:basedOn w:val="69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7" w:customStyle="1">
    <w:name w:val="List Table 5 Dark"/>
    <w:basedOn w:val="69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1"/>
    <w:basedOn w:val="69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2"/>
    <w:basedOn w:val="69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3"/>
    <w:basedOn w:val="69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4"/>
    <w:basedOn w:val="69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5"/>
    <w:basedOn w:val="69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6"/>
    <w:basedOn w:val="69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6 Colorful"/>
    <w:basedOn w:val="69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5" w:customStyle="1">
    <w:name w:val="List Table 6 Colorful - Accent 1"/>
    <w:basedOn w:val="69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6" w:customStyle="1">
    <w:name w:val="List Table 6 Colorful - Accent 2"/>
    <w:basedOn w:val="69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7" w:customStyle="1">
    <w:name w:val="List Table 6 Colorful - Accent 3"/>
    <w:basedOn w:val="69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8" w:customStyle="1">
    <w:name w:val="List Table 6 Colorful - Accent 4"/>
    <w:basedOn w:val="69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9" w:customStyle="1">
    <w:name w:val="List Table 6 Colorful - Accent 5"/>
    <w:basedOn w:val="69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40" w:customStyle="1">
    <w:name w:val="List Table 6 Colorful - Accent 6"/>
    <w:basedOn w:val="69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1" w:customStyle="1">
    <w:name w:val="List Table 7 Colorful"/>
    <w:basedOn w:val="69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7 Colorful - Accent 1"/>
    <w:basedOn w:val="69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3" w:customStyle="1">
    <w:name w:val="List Table 7 Colorful - Accent 2"/>
    <w:basedOn w:val="69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4" w:customStyle="1">
    <w:name w:val="List Table 7 Colorful - Accent 3"/>
    <w:basedOn w:val="69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5" w:customStyle="1">
    <w:name w:val="List Table 7 Colorful - Accent 4"/>
    <w:basedOn w:val="69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6" w:customStyle="1">
    <w:name w:val="List Table 7 Colorful - Accent 5"/>
    <w:basedOn w:val="69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7" w:customStyle="1">
    <w:name w:val="List Table 7 Colorful - Accent 6"/>
    <w:basedOn w:val="69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8" w:customStyle="1">
    <w:name w:val="Lined - Accent"/>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Lined - Accent 1"/>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0" w:customStyle="1">
    <w:name w:val="Lined - Accent 2"/>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1" w:customStyle="1">
    <w:name w:val="Lined - Accent 3"/>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2" w:customStyle="1">
    <w:name w:val="Lined - Accent 4"/>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3" w:customStyle="1">
    <w:name w:val="Lined - Accent 5"/>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4" w:customStyle="1">
    <w:name w:val="Lined - Accent 6"/>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5" w:customStyle="1">
    <w:name w:val="Bordered &amp; Lined - Accent"/>
    <w:basedOn w:val="69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Bordered &amp; Lined - Accent 1"/>
    <w:basedOn w:val="69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7" w:customStyle="1">
    <w:name w:val="Bordered &amp; Lined - Accent 2"/>
    <w:basedOn w:val="69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8" w:customStyle="1">
    <w:name w:val="Bordered &amp; Lined - Accent 3"/>
    <w:basedOn w:val="69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9" w:customStyle="1">
    <w:name w:val="Bordered &amp; Lined - Accent 4"/>
    <w:basedOn w:val="69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0" w:customStyle="1">
    <w:name w:val="Bordered &amp; Lined - Accent 5"/>
    <w:basedOn w:val="69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1" w:customStyle="1">
    <w:name w:val="Bordered &amp; Lined - Accent 6"/>
    <w:basedOn w:val="69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2" w:customStyle="1">
    <w:name w:val="Bordered"/>
    <w:basedOn w:val="69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3" w:customStyle="1">
    <w:name w:val="Bordered - Accent 1"/>
    <w:basedOn w:val="69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4" w:customStyle="1">
    <w:name w:val="Bordered - Accent 2"/>
    <w:basedOn w:val="69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5" w:customStyle="1">
    <w:name w:val="Bordered - Accent 3"/>
    <w:basedOn w:val="69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6" w:customStyle="1">
    <w:name w:val="Bordered - Accent 4"/>
    <w:basedOn w:val="69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7" w:customStyle="1">
    <w:name w:val="Bordered - Accent 5"/>
    <w:basedOn w:val="69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8" w:customStyle="1">
    <w:name w:val="Bordered - Accent 6"/>
    <w:basedOn w:val="69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9" w:customStyle="1">
    <w:name w:val="Footnote Text Char"/>
    <w:link w:val="710"/>
    <w:uiPriority w:val="99"/>
    <w:qFormat/>
    <w:rPr>
      <w:sz w:val="18"/>
    </w:rPr>
  </w:style>
  <w:style w:type="character" w:styleId="870" w:customStyle="1">
    <w:name w:val="Endnote Text Char"/>
    <w:link w:val="703"/>
    <w:uiPriority w:val="99"/>
    <w:qFormat/>
    <w:rPr>
      <w:sz w:val="20"/>
    </w:rPr>
  </w:style>
  <w:style w:type="paragraph" w:styleId="871" w:customStyle="1">
    <w:name w:val="TOC Heading"/>
    <w:uiPriority w:val="39"/>
    <w:unhideWhenUsed/>
    <w:qFormat/>
    <w:rPr>
      <w:rFonts w:hint="default" w:ascii="Times New Roman" w:hAnsi="Times New Roman" w:eastAsia="宋体" w:cs="Times New Roman"/>
    </w:rPr>
  </w:style>
  <w:style w:type="paragraph" w:styleId="872" w:customStyle="1">
    <w:name w:val="索引 41"/>
    <w:basedOn w:val="683"/>
    <w:next w:val="683"/>
    <w:uiPriority w:val="99"/>
    <w:unhideWhenUsed/>
    <w:qFormat/>
    <w:pPr>
      <w:ind w:left="600"/>
      <w:spacing w:before="100" w:beforeAutospacing="1" w:after="100" w:afterAutospacing="1"/>
    </w:pPr>
    <w:rPr>
      <w:rFonts w:ascii="宋体"/>
      <w:b/>
      <w:bCs/>
      <w:position w:val="-10"/>
      <w:sz w:val="24"/>
      <w:szCs w:val="22"/>
    </w:rPr>
  </w:style>
  <w:style w:type="paragraph" w:styleId="873" w:customStyle="1">
    <w:name w:val="Default"/>
    <w:basedOn w:val="683"/>
    <w:next w:val="874"/>
    <w:uiPriority w:val="0"/>
    <w:semiHidden/>
    <w:qFormat/>
    <w:pPr>
      <w:jc w:val="left"/>
    </w:pPr>
    <w:rPr>
      <w:rFonts w:ascii="宋体" w:hAnsi="Calibri" w:cs="宋体"/>
      <w:color w:val="000000"/>
      <w:sz w:val="24"/>
    </w:rPr>
  </w:style>
  <w:style w:type="paragraph" w:styleId="874" w:customStyle="1">
    <w:name w:val="TOC 71"/>
    <w:next w:val="683"/>
    <w:uiPriority w:val="0"/>
    <w:qFormat/>
    <w:pPr>
      <w:ind w:left="2550"/>
      <w:jc w:val="both"/>
    </w:pPr>
    <w:rPr>
      <w:rFonts w:hint="default" w:ascii="Times New Roman" w:hAnsi="Times New Roman" w:eastAsia="宋体" w:cs="Times New Roman"/>
      <w:sz w:val="21"/>
      <w:szCs w:val="22"/>
      <w:lang w:val="en-US" w:eastAsia="zh-CN" w:bidi="ar-SA"/>
    </w:rPr>
  </w:style>
  <w:style w:type="paragraph" w:styleId="875" w:customStyle="1">
    <w:name w:val="4"/>
    <w:basedOn w:val="683"/>
    <w:next w:val="712"/>
    <w:uiPriority w:val="0"/>
    <w:qFormat/>
    <w:pPr>
      <w:ind w:firstLine="420"/>
      <w:spacing w:line="360" w:lineRule="auto"/>
    </w:pPr>
    <w:rPr>
      <w:color w:val="ff0000"/>
      <w:sz w:val="24"/>
    </w:rPr>
  </w:style>
  <w:style w:type="paragraph" w:styleId="876" w:customStyle="1">
    <w:name w:val="纯文本1"/>
    <w:basedOn w:val="683"/>
    <w:uiPriority w:val="0"/>
    <w:qFormat/>
    <w:rPr>
      <w:rFonts w:ascii="宋体" w:hAnsi="Courier New" w:eastAsia="楷体_GB2312"/>
      <w:sz w:val="28"/>
      <w:szCs w:val="20"/>
    </w:rPr>
  </w:style>
  <w:style w:type="character" w:styleId="877" w:customStyle="1">
    <w:name w:val="页眉 Char"/>
    <w:basedOn w:val="693"/>
    <w:link w:val="706"/>
    <w:uiPriority w:val="0"/>
    <w:qFormat/>
    <w:rPr>
      <w:sz w:val="18"/>
      <w:szCs w:val="18"/>
    </w:rPr>
  </w:style>
  <w:style w:type="character" w:styleId="878" w:customStyle="1">
    <w:name w:val="页脚 Char"/>
    <w:basedOn w:val="693"/>
    <w:link w:val="704"/>
    <w:uiPriority w:val="0"/>
    <w:qFormat/>
    <w:rPr>
      <w:sz w:val="18"/>
      <w:szCs w:val="18"/>
    </w:rPr>
  </w:style>
  <w:style w:type="paragraph" w:styleId="879" w:customStyle="1">
    <w:name w:val="普通正文"/>
    <w:basedOn w:val="683"/>
    <w:uiPriority w:val="0"/>
    <w:qFormat/>
    <w:pPr>
      <w:ind w:firstLine="480"/>
      <w:jc w:val="left"/>
      <w:spacing w:before="120" w:after="120" w:line="360" w:lineRule="auto"/>
    </w:pPr>
    <w:rPr>
      <w:rFonts w:ascii="Arial" w:hAnsi="Arial" w:eastAsia="等线" w:cs="Arial"/>
      <w:sz w:val="24"/>
      <w:szCs w:val="24"/>
    </w:rPr>
  </w:style>
  <w:style w:type="paragraph" w:styleId="880" w:customStyle="1">
    <w:name w:val="正文首行缩进 21"/>
    <w:basedOn w:val="881"/>
    <w:uiPriority w:val="0"/>
    <w:qFormat/>
    <w:pPr>
      <w:ind w:firstLine="420"/>
    </w:pPr>
  </w:style>
  <w:style w:type="paragraph" w:styleId="881" w:customStyle="1">
    <w:name w:val="正文文本缩进1"/>
    <w:basedOn w:val="683"/>
    <w:uiPriority w:val="0"/>
    <w:qFormat/>
    <w:pPr>
      <w:ind w:left="420"/>
      <w:spacing w:after="120"/>
    </w:pPr>
  </w:style>
  <w:style w:type="paragraph" w:styleId="882" w:customStyle="1">
    <w:name w:val="普通(网站)1"/>
    <w:uiPriority w:val="99"/>
    <w:unhideWhenUsed/>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numbering" w:styleId="167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仲聪</cp:lastModifiedBy>
  <cp:revision>11</cp:revision>
  <dcterms:created xsi:type="dcterms:W3CDTF">2024-01-18T10:05:00Z</dcterms:created>
  <dcterms:modified xsi:type="dcterms:W3CDTF">2025-12-08T02:20:20Z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F3252C45DA004AED801633896C602CC0_13</vt:lpwstr>
  </property>
  <property fmtid="{D5CDD505-2E9C-101B-9397-08002B2CF9AE}" pid="4" name="KSOTemplateDocerSaveRecord">
    <vt:lpwstr>eyJoZGlkIjoiMmJjMzliMzllOGJkODgwNjQ0Y2JjM2VmN2VhMjRiZjYiLCJ1c2VySWQiOiIzNjYxNzQ3NzcifQ==</vt:lpwstr>
  </property>
</Properties>
</file>